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48" w:rsidRPr="00AB4AFC" w:rsidRDefault="00AB4AFC" w:rsidP="00AB4AFC">
      <w:pPr>
        <w:spacing w:after="0" w:line="240" w:lineRule="auto"/>
        <w:jc w:val="right"/>
        <w:rPr>
          <w:rFonts w:ascii="Times New Roman" w:hAnsi="Times New Roman" w:cs="Times New Roman"/>
          <w:b/>
          <w:sz w:val="20"/>
          <w:szCs w:val="20"/>
        </w:rPr>
      </w:pPr>
      <w:r w:rsidRPr="00AB4AFC">
        <w:rPr>
          <w:rFonts w:ascii="Times New Roman" w:hAnsi="Times New Roman" w:cs="Times New Roman"/>
          <w:b/>
          <w:sz w:val="20"/>
          <w:szCs w:val="20"/>
        </w:rPr>
        <w:t>А.О.</w:t>
      </w:r>
      <w:r w:rsidR="00F33E29">
        <w:rPr>
          <w:rFonts w:ascii="Times New Roman" w:hAnsi="Times New Roman" w:cs="Times New Roman"/>
          <w:b/>
          <w:sz w:val="20"/>
          <w:szCs w:val="20"/>
        </w:rPr>
        <w:t xml:space="preserve"> </w:t>
      </w:r>
      <w:r w:rsidRPr="00AB4AFC">
        <w:rPr>
          <w:rFonts w:ascii="Times New Roman" w:hAnsi="Times New Roman" w:cs="Times New Roman"/>
          <w:b/>
          <w:sz w:val="20"/>
          <w:szCs w:val="20"/>
        </w:rPr>
        <w:t>Жданова, аспирант; руководитель П.А. Стрижак доктор физ.-мат. наук, профессор Энергетического института</w:t>
      </w:r>
    </w:p>
    <w:p w:rsidR="00AB4AFC" w:rsidRDefault="00AB4AFC" w:rsidP="00AB4AFC">
      <w:pPr>
        <w:spacing w:after="0" w:line="240" w:lineRule="auto"/>
        <w:jc w:val="right"/>
        <w:rPr>
          <w:rFonts w:ascii="Times New Roman" w:hAnsi="Times New Roman" w:cs="Times New Roman"/>
          <w:b/>
          <w:sz w:val="20"/>
          <w:szCs w:val="20"/>
        </w:rPr>
      </w:pPr>
      <w:r w:rsidRPr="00AB4AFC">
        <w:rPr>
          <w:rFonts w:ascii="Times New Roman" w:hAnsi="Times New Roman" w:cs="Times New Roman"/>
          <w:b/>
          <w:sz w:val="20"/>
          <w:szCs w:val="20"/>
        </w:rPr>
        <w:t>(ТПУ, г. Томск)</w:t>
      </w:r>
    </w:p>
    <w:p w:rsidR="00CE71DF" w:rsidRPr="00CE71DF" w:rsidRDefault="0007078B" w:rsidP="00CE71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ВЛИЯНИЕ</w:t>
      </w:r>
      <w:r w:rsidR="00005E7B" w:rsidRPr="00005E7B">
        <w:rPr>
          <w:rFonts w:ascii="Times New Roman" w:hAnsi="Times New Roman" w:cs="Times New Roman"/>
          <w:b/>
          <w:sz w:val="24"/>
          <w:szCs w:val="24"/>
        </w:rPr>
        <w:t xml:space="preserve"> ГРУППЫ КАПЕЛЬ ВОДЫ НА ПРОЦЕСС ТЕРМИЧЕСКОГО РАЗЛОЖЕНИЯ ЛЕСНОГО ГОРЮЧЕГО МАТЕРИАЛА</w:t>
      </w:r>
    </w:p>
    <w:p w:rsidR="00352F00" w:rsidRDefault="00352F00" w:rsidP="00AB4AFC">
      <w:pPr>
        <w:spacing w:after="0" w:line="240" w:lineRule="auto"/>
        <w:jc w:val="center"/>
        <w:rPr>
          <w:rFonts w:ascii="Times New Roman" w:hAnsi="Times New Roman" w:cs="Times New Roman"/>
          <w:b/>
          <w:sz w:val="24"/>
          <w:szCs w:val="24"/>
        </w:rPr>
      </w:pPr>
    </w:p>
    <w:p w:rsidR="00DE681C" w:rsidRPr="00DE681C" w:rsidRDefault="00DE681C" w:rsidP="0007078B">
      <w:pPr>
        <w:spacing w:after="0" w:line="360" w:lineRule="auto"/>
        <w:ind w:firstLine="567"/>
        <w:jc w:val="both"/>
        <w:rPr>
          <w:rFonts w:ascii="Times New Roman" w:hAnsi="Times New Roman" w:cs="Times New Roman"/>
          <w:sz w:val="20"/>
          <w:szCs w:val="20"/>
        </w:rPr>
      </w:pPr>
      <w:r w:rsidRPr="00DE681C">
        <w:rPr>
          <w:rFonts w:ascii="Times New Roman" w:hAnsi="Times New Roman" w:cs="Times New Roman"/>
          <w:sz w:val="20"/>
          <w:szCs w:val="20"/>
        </w:rPr>
        <w:t>Численные [1–3] и экспериментальные [4–6] исследования показали, что при типичном для авиации локальном сбросе воды в зону пламени в процессе тушения лесных пожаров эффективно используется (непосредственно испаряется), как правило, лишь малая часть (менее 10 %) жидкости. В таком случае при мелкодисперсном распылении маловероятно образование монолитных пленок жидкости на поверхности реагирующего материала – капли осаждаются на определенном расстоянии между собой. Представляет интерес анализ возможности подавления (прекращения) реакции термического разложения ЛГМ группой капель, расположенных на некотором расстоянии друг от друга.</w:t>
      </w:r>
    </w:p>
    <w:p w:rsidR="00DE681C" w:rsidRPr="00E9473A" w:rsidRDefault="00DE681C" w:rsidP="0007078B">
      <w:pPr>
        <w:spacing w:after="0" w:line="360" w:lineRule="auto"/>
        <w:ind w:firstLine="567"/>
        <w:jc w:val="both"/>
        <w:rPr>
          <w:rFonts w:ascii="Times New Roman" w:hAnsi="Times New Roman" w:cs="Times New Roman"/>
          <w:sz w:val="20"/>
          <w:szCs w:val="20"/>
        </w:rPr>
      </w:pPr>
      <w:r w:rsidRPr="00DE681C">
        <w:rPr>
          <w:rFonts w:ascii="Times New Roman" w:hAnsi="Times New Roman" w:cs="Times New Roman"/>
          <w:sz w:val="20"/>
          <w:szCs w:val="20"/>
        </w:rPr>
        <w:t>Цель настоящей работы – численное исследование процессов тепломассопереноса при подавлении реакции термического разложения типичных лесных горючих материалов (листья березы, хвоя сосны и ели) группой капель воды.</w:t>
      </w:r>
    </w:p>
    <w:p w:rsidR="00DE681C" w:rsidRPr="00E9473A" w:rsidRDefault="00DE681C" w:rsidP="0007078B">
      <w:pPr>
        <w:spacing w:after="0" w:line="360" w:lineRule="auto"/>
        <w:ind w:firstLine="567"/>
        <w:jc w:val="both"/>
        <w:rPr>
          <w:rFonts w:ascii="Times New Roman" w:hAnsi="Times New Roman" w:cs="Times New Roman"/>
          <w:sz w:val="20"/>
          <w:szCs w:val="20"/>
        </w:rPr>
      </w:pPr>
      <w:r w:rsidRPr="00DE681C">
        <w:rPr>
          <w:rFonts w:ascii="Times New Roman" w:hAnsi="Times New Roman" w:cs="Times New Roman"/>
          <w:sz w:val="20"/>
          <w:szCs w:val="20"/>
        </w:rPr>
        <w:t>По результатам численного моделирования определялось время (</w:t>
      </w:r>
      <w:r w:rsidRPr="00314869">
        <w:rPr>
          <w:rFonts w:ascii="Times New Roman" w:hAnsi="Times New Roman" w:cs="Times New Roman"/>
          <w:i/>
          <w:sz w:val="20"/>
          <w:szCs w:val="20"/>
        </w:rPr>
        <w:t>t</w:t>
      </w:r>
      <w:r w:rsidRPr="00C109F5">
        <w:rPr>
          <w:rFonts w:ascii="Times New Roman" w:hAnsi="Times New Roman" w:cs="Times New Roman"/>
          <w:sz w:val="20"/>
          <w:szCs w:val="20"/>
          <w:vertAlign w:val="subscript"/>
        </w:rPr>
        <w:t>d</w:t>
      </w:r>
      <w:r w:rsidRPr="00DE681C">
        <w:rPr>
          <w:rFonts w:ascii="Times New Roman" w:hAnsi="Times New Roman" w:cs="Times New Roman"/>
          <w:sz w:val="20"/>
          <w:szCs w:val="20"/>
        </w:rPr>
        <w:t xml:space="preserve">) снижения температуры ЛГМ до температуры начала термического разложения </w:t>
      </w:r>
      <w:r w:rsidRPr="00314869">
        <w:rPr>
          <w:rFonts w:ascii="Times New Roman" w:hAnsi="Times New Roman" w:cs="Times New Roman"/>
          <w:i/>
          <w:sz w:val="20"/>
          <w:szCs w:val="20"/>
        </w:rPr>
        <w:t>T</w:t>
      </w:r>
      <w:r w:rsidRPr="00C109F5">
        <w:rPr>
          <w:rFonts w:ascii="Times New Roman" w:hAnsi="Times New Roman" w:cs="Times New Roman"/>
          <w:sz w:val="20"/>
          <w:szCs w:val="20"/>
          <w:vertAlign w:val="subscript"/>
        </w:rPr>
        <w:t>d</w:t>
      </w:r>
      <w:r w:rsidRPr="00DE681C">
        <w:rPr>
          <w:rFonts w:ascii="Times New Roman" w:hAnsi="Times New Roman" w:cs="Times New Roman"/>
          <w:sz w:val="20"/>
          <w:szCs w:val="20"/>
        </w:rPr>
        <w:t xml:space="preserve"> (величина </w:t>
      </w:r>
      <w:r w:rsidRPr="00314869">
        <w:rPr>
          <w:rFonts w:ascii="Times New Roman" w:hAnsi="Times New Roman" w:cs="Times New Roman"/>
          <w:i/>
          <w:sz w:val="20"/>
          <w:szCs w:val="20"/>
        </w:rPr>
        <w:t>t</w:t>
      </w:r>
      <w:r w:rsidRPr="00C109F5">
        <w:rPr>
          <w:rFonts w:ascii="Times New Roman" w:hAnsi="Times New Roman" w:cs="Times New Roman"/>
          <w:sz w:val="20"/>
          <w:szCs w:val="20"/>
          <w:vertAlign w:val="subscript"/>
        </w:rPr>
        <w:t>d</w:t>
      </w:r>
      <w:r w:rsidRPr="00DE681C">
        <w:rPr>
          <w:rFonts w:ascii="Times New Roman" w:hAnsi="Times New Roman" w:cs="Times New Roman"/>
          <w:sz w:val="20"/>
          <w:szCs w:val="20"/>
        </w:rPr>
        <w:t xml:space="preserve"> иллюстрирует время подавления (прекращения) реакции термического разложения ЛГМ).</w:t>
      </w:r>
    </w:p>
    <w:p w:rsidR="008D1D43" w:rsidRPr="00C109F5" w:rsidRDefault="008D1D43" w:rsidP="0007078B">
      <w:pPr>
        <w:spacing w:after="0" w:line="360" w:lineRule="auto"/>
        <w:ind w:firstLine="567"/>
        <w:jc w:val="both"/>
        <w:rPr>
          <w:rFonts w:ascii="Times New Roman" w:hAnsi="Times New Roman" w:cs="Times New Roman"/>
          <w:sz w:val="20"/>
          <w:szCs w:val="20"/>
        </w:rPr>
      </w:pPr>
      <w:r w:rsidRPr="008D1D43">
        <w:rPr>
          <w:rFonts w:ascii="Times New Roman" w:hAnsi="Times New Roman" w:cs="Times New Roman"/>
          <w:sz w:val="20"/>
          <w:szCs w:val="20"/>
        </w:rPr>
        <w:t xml:space="preserve">На рис. </w:t>
      </w:r>
      <w:r w:rsidR="00314869">
        <w:rPr>
          <w:rFonts w:ascii="Times New Roman" w:hAnsi="Times New Roman" w:cs="Times New Roman"/>
          <w:sz w:val="20"/>
          <w:szCs w:val="20"/>
        </w:rPr>
        <w:t>1</w:t>
      </w:r>
      <w:r w:rsidRPr="008D1D43">
        <w:rPr>
          <w:rFonts w:ascii="Times New Roman" w:hAnsi="Times New Roman" w:cs="Times New Roman"/>
          <w:sz w:val="20"/>
          <w:szCs w:val="20"/>
        </w:rPr>
        <w:t xml:space="preserve"> приведены зависимости времени подавления реакции термического разложения наиболее типичного ЛГМ – хвои сосны от расстояния между двумя каплями жидкости (</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 xml:space="preserve">) при различных </w:t>
      </w:r>
      <w:r w:rsidRPr="008D1D43">
        <w:rPr>
          <w:rFonts w:ascii="Times New Roman" w:hAnsi="Times New Roman" w:cs="Times New Roman"/>
          <w:sz w:val="20"/>
          <w:szCs w:val="20"/>
        </w:rPr>
        <w:lastRenderedPageBreak/>
        <w:t xml:space="preserve">температурах в следе «водяного снаряда». Можно отметить, что при уменьшении </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bscript"/>
        </w:rPr>
        <w:t xml:space="preserve"> </w:t>
      </w:r>
      <w:r w:rsidRPr="008D1D43">
        <w:rPr>
          <w:rFonts w:ascii="Times New Roman" w:hAnsi="Times New Roman" w:cs="Times New Roman"/>
          <w:sz w:val="20"/>
          <w:szCs w:val="20"/>
        </w:rPr>
        <w:t xml:space="preserve">времена прекращения реакции термического разложения </w:t>
      </w:r>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r w:rsidRPr="008D1D43">
        <w:rPr>
          <w:rFonts w:ascii="Times New Roman" w:hAnsi="Times New Roman" w:cs="Times New Roman"/>
          <w:sz w:val="20"/>
          <w:szCs w:val="20"/>
          <w:vertAlign w:val="subscript"/>
        </w:rPr>
        <w:t xml:space="preserve"> </w:t>
      </w:r>
      <w:r w:rsidRPr="008D1D43">
        <w:rPr>
          <w:rFonts w:ascii="Times New Roman" w:hAnsi="Times New Roman" w:cs="Times New Roman"/>
          <w:sz w:val="20"/>
          <w:szCs w:val="20"/>
        </w:rPr>
        <w:t xml:space="preserve">нелинейно снижаются. Также целесообразно выделить изменение характера снижения </w:t>
      </w:r>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r w:rsidRPr="008D1D43">
        <w:rPr>
          <w:rFonts w:ascii="Times New Roman" w:hAnsi="Times New Roman" w:cs="Times New Roman"/>
          <w:sz w:val="20"/>
          <w:szCs w:val="20"/>
          <w:vertAlign w:val="subscript"/>
        </w:rPr>
        <w:t xml:space="preserve"> </w:t>
      </w:r>
      <w:r w:rsidRPr="008D1D43">
        <w:rPr>
          <w:rFonts w:ascii="Times New Roman" w:hAnsi="Times New Roman" w:cs="Times New Roman"/>
          <w:sz w:val="20"/>
          <w:szCs w:val="20"/>
        </w:rPr>
        <w:t xml:space="preserve">при варьировании температуры парогазовой смеси </w:t>
      </w:r>
      <w:proofErr w:type="spell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f</w:t>
      </w:r>
      <w:proofErr w:type="spellEnd"/>
      <w:r w:rsidRPr="008D1D43">
        <w:rPr>
          <w:rFonts w:ascii="Times New Roman" w:hAnsi="Times New Roman" w:cs="Times New Roman"/>
          <w:sz w:val="20"/>
          <w:szCs w:val="20"/>
        </w:rPr>
        <w:t xml:space="preserve">. Так, при значениях </w:t>
      </w:r>
      <w:proofErr w:type="spell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f</w:t>
      </w:r>
      <w:proofErr w:type="spellEnd"/>
      <w:r w:rsidRPr="008D1D43">
        <w:rPr>
          <w:rFonts w:ascii="Times New Roman" w:hAnsi="Times New Roman" w:cs="Times New Roman"/>
          <w:sz w:val="20"/>
          <w:szCs w:val="20"/>
        </w:rPr>
        <w:t xml:space="preserve">, соответствующих диапазону типичного «водяного снаряда» (300–450 К), зависимости </w:t>
      </w:r>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r w:rsidRPr="008D1D43">
        <w:rPr>
          <w:rFonts w:ascii="Times New Roman" w:hAnsi="Times New Roman" w:cs="Times New Roman"/>
          <w:sz w:val="20"/>
          <w:szCs w:val="20"/>
        </w:rPr>
        <w:t>=</w:t>
      </w:r>
      <w:r w:rsidRPr="008D1D43">
        <w:rPr>
          <w:rFonts w:ascii="Times New Roman" w:hAnsi="Times New Roman" w:cs="Times New Roman"/>
          <w:i/>
          <w:sz w:val="20"/>
          <w:szCs w:val="20"/>
        </w:rPr>
        <w:t>f</w:t>
      </w:r>
      <w:r w:rsidRPr="008D1D43">
        <w:rPr>
          <w:rFonts w:ascii="Times New Roman" w:hAnsi="Times New Roman" w:cs="Times New Roman"/>
          <w:sz w:val="20"/>
          <w:szCs w:val="20"/>
        </w:rPr>
        <w:t>(</w:t>
      </w:r>
      <w:proofErr w:type="spellStart"/>
      <w:r w:rsidRPr="008D1D43">
        <w:rPr>
          <w:rFonts w:ascii="Times New Roman" w:hAnsi="Times New Roman" w:cs="Times New Roman"/>
          <w:i/>
          <w:sz w:val="20"/>
          <w:szCs w:val="20"/>
        </w:rPr>
        <w:t>H</w:t>
      </w:r>
      <w:r w:rsidRPr="008D1D43">
        <w:rPr>
          <w:rFonts w:ascii="Times New Roman" w:hAnsi="Times New Roman" w:cs="Times New Roman"/>
          <w:sz w:val="20"/>
          <w:szCs w:val="20"/>
          <w:vertAlign w:val="subscript"/>
        </w:rPr>
        <w:t>w</w:t>
      </w:r>
      <w:proofErr w:type="spellEnd"/>
      <w:r w:rsidRPr="008D1D43">
        <w:rPr>
          <w:rFonts w:ascii="Times New Roman" w:hAnsi="Times New Roman" w:cs="Times New Roman"/>
          <w:sz w:val="20"/>
          <w:szCs w:val="20"/>
        </w:rPr>
        <w:t xml:space="preserve">) отличаются незначительно (кривые 1–3 практически «сливаются»). Однако при </w:t>
      </w:r>
      <w:proofErr w:type="spell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f</w:t>
      </w:r>
      <w:proofErr w:type="spellEnd"/>
      <w:r w:rsidRPr="008D1D43">
        <w:rPr>
          <w:rFonts w:ascii="Times New Roman" w:hAnsi="Times New Roman" w:cs="Times New Roman"/>
          <w:sz w:val="20"/>
          <w:szCs w:val="20"/>
        </w:rPr>
        <w:t>&gt;450</w:t>
      </w:r>
      <w:proofErr w:type="gramStart"/>
      <w:r w:rsidRPr="008D1D43">
        <w:rPr>
          <w:rFonts w:ascii="Times New Roman" w:hAnsi="Times New Roman" w:cs="Times New Roman"/>
          <w:sz w:val="20"/>
          <w:szCs w:val="20"/>
        </w:rPr>
        <w:t xml:space="preserve"> К</w:t>
      </w:r>
      <w:proofErr w:type="gramEnd"/>
      <w:r w:rsidRPr="008D1D43">
        <w:rPr>
          <w:rFonts w:ascii="Times New Roman" w:hAnsi="Times New Roman" w:cs="Times New Roman"/>
          <w:sz w:val="20"/>
          <w:szCs w:val="20"/>
        </w:rPr>
        <w:t xml:space="preserve"> и повышении расстояния </w:t>
      </w:r>
      <w:proofErr w:type="spellStart"/>
      <w:r w:rsidRPr="008D1D43">
        <w:rPr>
          <w:rFonts w:ascii="Times New Roman" w:hAnsi="Times New Roman" w:cs="Times New Roman"/>
          <w:i/>
          <w:sz w:val="20"/>
          <w:szCs w:val="20"/>
        </w:rPr>
        <w:t>H</w:t>
      </w:r>
      <w:r w:rsidRPr="008D1D43">
        <w:rPr>
          <w:rFonts w:ascii="Times New Roman" w:hAnsi="Times New Roman" w:cs="Times New Roman"/>
          <w:sz w:val="20"/>
          <w:szCs w:val="20"/>
          <w:vertAlign w:val="subscript"/>
        </w:rPr>
        <w:t>w</w:t>
      </w:r>
      <w:proofErr w:type="spellEnd"/>
      <w:r w:rsidRPr="008D1D43">
        <w:rPr>
          <w:rFonts w:ascii="Times New Roman" w:hAnsi="Times New Roman" w:cs="Times New Roman"/>
          <w:sz w:val="20"/>
          <w:szCs w:val="20"/>
          <w:vertAlign w:val="subscript"/>
        </w:rPr>
        <w:t xml:space="preserve"> </w:t>
      </w:r>
      <w:r w:rsidRPr="008D1D43">
        <w:rPr>
          <w:rFonts w:ascii="Times New Roman" w:hAnsi="Times New Roman" w:cs="Times New Roman"/>
          <w:sz w:val="20"/>
          <w:szCs w:val="20"/>
        </w:rPr>
        <w:t xml:space="preserve">до 0.06 м кривые 4–6 существенно (времена </w:t>
      </w:r>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r w:rsidRPr="008D1D43">
        <w:rPr>
          <w:rFonts w:ascii="Times New Roman" w:hAnsi="Times New Roman" w:cs="Times New Roman"/>
          <w:sz w:val="20"/>
          <w:szCs w:val="20"/>
        </w:rPr>
        <w:t xml:space="preserve"> отличаются более чем на 45 %) расходятся (рис. </w:t>
      </w:r>
      <w:r w:rsidR="00314869">
        <w:rPr>
          <w:rFonts w:ascii="Times New Roman" w:hAnsi="Times New Roman" w:cs="Times New Roman"/>
          <w:sz w:val="20"/>
          <w:szCs w:val="20"/>
        </w:rPr>
        <w:t>1</w:t>
      </w:r>
      <w:r w:rsidRPr="008D1D43">
        <w:rPr>
          <w:rFonts w:ascii="Times New Roman" w:hAnsi="Times New Roman" w:cs="Times New Roman"/>
          <w:sz w:val="20"/>
          <w:szCs w:val="20"/>
        </w:rPr>
        <w:t xml:space="preserve">). Установлено, что при </w:t>
      </w:r>
      <w:proofErr w:type="spellStart"/>
      <w:r w:rsidRPr="008D1D43">
        <w:rPr>
          <w:rFonts w:ascii="Times New Roman" w:hAnsi="Times New Roman" w:cs="Times New Roman"/>
          <w:i/>
          <w:sz w:val="20"/>
          <w:szCs w:val="20"/>
        </w:rPr>
        <w:t>T</w:t>
      </w:r>
      <w:r w:rsidRPr="008D1D43">
        <w:rPr>
          <w:rFonts w:ascii="Times New Roman" w:hAnsi="Times New Roman" w:cs="Times New Roman"/>
          <w:sz w:val="20"/>
          <w:szCs w:val="20"/>
          <w:vertAlign w:val="subscript"/>
        </w:rPr>
        <w:t>f</w:t>
      </w:r>
      <w:proofErr w:type="spellEnd"/>
      <w:r w:rsidRPr="008D1D43">
        <w:rPr>
          <w:rFonts w:ascii="Times New Roman" w:hAnsi="Times New Roman" w:cs="Times New Roman"/>
          <w:sz w:val="20"/>
          <w:szCs w:val="20"/>
        </w:rPr>
        <w:t>&gt;800</w:t>
      </w:r>
      <w:proofErr w:type="gramStart"/>
      <w:r w:rsidRPr="008D1D43">
        <w:rPr>
          <w:rFonts w:ascii="Times New Roman" w:hAnsi="Times New Roman" w:cs="Times New Roman"/>
          <w:sz w:val="20"/>
          <w:szCs w:val="20"/>
        </w:rPr>
        <w:t xml:space="preserve"> К</w:t>
      </w:r>
      <w:proofErr w:type="gramEnd"/>
      <w:r w:rsidRPr="008D1D43">
        <w:rPr>
          <w:rFonts w:ascii="Times New Roman" w:hAnsi="Times New Roman" w:cs="Times New Roman"/>
          <w:sz w:val="20"/>
          <w:szCs w:val="20"/>
        </w:rPr>
        <w:t xml:space="preserve"> и </w:t>
      </w:r>
      <w:proofErr w:type="spellStart"/>
      <w:r w:rsidRPr="008D1D43">
        <w:rPr>
          <w:rFonts w:ascii="Times New Roman" w:hAnsi="Times New Roman" w:cs="Times New Roman"/>
          <w:i/>
          <w:sz w:val="20"/>
          <w:szCs w:val="20"/>
        </w:rPr>
        <w:t>H</w:t>
      </w:r>
      <w:r w:rsidRPr="008D1D43">
        <w:rPr>
          <w:rFonts w:ascii="Times New Roman" w:hAnsi="Times New Roman" w:cs="Times New Roman"/>
          <w:sz w:val="20"/>
          <w:szCs w:val="20"/>
          <w:vertAlign w:val="subscript"/>
        </w:rPr>
        <w:t>w</w:t>
      </w:r>
      <w:proofErr w:type="spellEnd"/>
      <w:r w:rsidRPr="008D1D43">
        <w:rPr>
          <w:rFonts w:ascii="Times New Roman" w:hAnsi="Times New Roman" w:cs="Times New Roman"/>
          <w:sz w:val="20"/>
          <w:szCs w:val="20"/>
        </w:rPr>
        <w:t>&gt;0.06 м реакция термического разложения не подавляется (</w:t>
      </w:r>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r w:rsidRPr="008D1D43">
        <w:rPr>
          <w:rFonts w:ascii="Times New Roman" w:hAnsi="Times New Roman" w:cs="Times New Roman"/>
          <w:sz w:val="20"/>
          <w:szCs w:val="20"/>
        </w:rPr>
        <w:t xml:space="preserve"> →∞). Поэтому значения </w:t>
      </w:r>
      <w:proofErr w:type="spellStart"/>
      <w:r w:rsidRPr="008D1D43">
        <w:rPr>
          <w:rFonts w:ascii="Times New Roman" w:hAnsi="Times New Roman" w:cs="Times New Roman"/>
          <w:i/>
          <w:sz w:val="20"/>
          <w:szCs w:val="20"/>
        </w:rPr>
        <w:t>T</w:t>
      </w:r>
      <w:r w:rsidRPr="008D1D43">
        <w:rPr>
          <w:rFonts w:ascii="Times New Roman" w:hAnsi="Times New Roman" w:cs="Times New Roman"/>
          <w:sz w:val="20"/>
          <w:szCs w:val="20"/>
          <w:vertAlign w:val="subscript"/>
        </w:rPr>
        <w:t>f</w:t>
      </w:r>
      <w:proofErr w:type="spellEnd"/>
      <w:r w:rsidRPr="008D1D43">
        <w:rPr>
          <w:rFonts w:ascii="Times New Roman" w:hAnsi="Times New Roman" w:cs="Times New Roman"/>
          <w:sz w:val="20"/>
          <w:szCs w:val="20"/>
        </w:rPr>
        <w:t>=800</w:t>
      </w:r>
      <w:proofErr w:type="gramStart"/>
      <w:r w:rsidRPr="008D1D43">
        <w:rPr>
          <w:rFonts w:ascii="Times New Roman" w:hAnsi="Times New Roman" w:cs="Times New Roman"/>
          <w:sz w:val="20"/>
          <w:szCs w:val="20"/>
        </w:rPr>
        <w:t xml:space="preserve"> К</w:t>
      </w:r>
      <w:proofErr w:type="gramEnd"/>
      <w:r w:rsidRPr="008D1D43">
        <w:rPr>
          <w:rFonts w:ascii="Times New Roman" w:hAnsi="Times New Roman" w:cs="Times New Roman"/>
          <w:sz w:val="20"/>
          <w:szCs w:val="20"/>
        </w:rPr>
        <w:t xml:space="preserve"> и </w:t>
      </w:r>
      <w:proofErr w:type="spellStart"/>
      <w:r w:rsidRPr="008D1D43">
        <w:rPr>
          <w:rFonts w:ascii="Times New Roman" w:hAnsi="Times New Roman" w:cs="Times New Roman"/>
          <w:i/>
          <w:sz w:val="20"/>
          <w:szCs w:val="20"/>
        </w:rPr>
        <w:t>H</w:t>
      </w:r>
      <w:r w:rsidRPr="008D1D43">
        <w:rPr>
          <w:rFonts w:ascii="Times New Roman" w:hAnsi="Times New Roman" w:cs="Times New Roman"/>
          <w:sz w:val="20"/>
          <w:szCs w:val="20"/>
          <w:vertAlign w:val="subscript"/>
        </w:rPr>
        <w:t>w</w:t>
      </w:r>
      <w:proofErr w:type="spellEnd"/>
      <w:r w:rsidRPr="008D1D43">
        <w:rPr>
          <w:rFonts w:ascii="Times New Roman" w:hAnsi="Times New Roman" w:cs="Times New Roman"/>
          <w:sz w:val="20"/>
          <w:szCs w:val="20"/>
        </w:rPr>
        <w:t>=0.06 м можно считать предельными для исследуемой системы.</w:t>
      </w:r>
    </w:p>
    <w:p w:rsidR="00E9473A" w:rsidRDefault="00E9473A" w:rsidP="00314869">
      <w:pPr>
        <w:pStyle w:val="a5"/>
        <w:rPr>
          <w:rFonts w:ascii="Times New Roman" w:hAnsi="Times New Roman" w:cs="Times New Roman"/>
          <w:sz w:val="20"/>
          <w:szCs w:val="20"/>
          <w:lang w:val="en-US"/>
        </w:rPr>
      </w:pPr>
      <w:r>
        <w:rPr>
          <w:noProof/>
          <w:lang w:eastAsia="ru-RU"/>
        </w:rPr>
        <w:drawing>
          <wp:inline distT="0" distB="0" distL="0" distR="0" wp14:anchorId="3EA3B8D0" wp14:editId="29F5C8B9">
            <wp:extent cx="3649436" cy="2587713"/>
            <wp:effectExtent l="0" t="0" r="825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237" cy="2602462"/>
                    </a:xfrm>
                    <a:prstGeom prst="rect">
                      <a:avLst/>
                    </a:prstGeom>
                    <a:noFill/>
                    <a:ln>
                      <a:noFill/>
                    </a:ln>
                  </pic:spPr>
                </pic:pic>
              </a:graphicData>
            </a:graphic>
          </wp:inline>
        </w:drawing>
      </w:r>
    </w:p>
    <w:p w:rsidR="00E9473A" w:rsidRPr="00314869" w:rsidRDefault="00314869" w:rsidP="00314869">
      <w:pPr>
        <w:pStyle w:val="a5"/>
        <w:jc w:val="both"/>
        <w:rPr>
          <w:rFonts w:ascii="Times New Roman" w:hAnsi="Times New Roman" w:cs="Times New Roman"/>
          <w:sz w:val="16"/>
          <w:szCs w:val="16"/>
        </w:rPr>
      </w:pPr>
      <w:r>
        <w:rPr>
          <w:rFonts w:ascii="Times New Roman" w:hAnsi="Times New Roman" w:cs="Times New Roman"/>
          <w:sz w:val="16"/>
          <w:szCs w:val="16"/>
        </w:rPr>
        <w:t xml:space="preserve">Рисунок 1 – </w:t>
      </w:r>
      <w:r w:rsidRPr="00314869">
        <w:rPr>
          <w:rFonts w:ascii="Times New Roman" w:hAnsi="Times New Roman" w:cs="Times New Roman"/>
          <w:sz w:val="16"/>
          <w:szCs w:val="16"/>
        </w:rPr>
        <w:t xml:space="preserve">Зависимости времени подавления реакции термического разложения ЛГМ (хвоя сосны) от параметра </w:t>
      </w:r>
      <w:proofErr w:type="spellStart"/>
      <w:r w:rsidRPr="00314869">
        <w:rPr>
          <w:rFonts w:ascii="Times New Roman" w:hAnsi="Times New Roman" w:cs="Times New Roman"/>
          <w:i/>
          <w:sz w:val="16"/>
          <w:szCs w:val="16"/>
          <w:lang w:val="en-US"/>
        </w:rPr>
        <w:t>H</w:t>
      </w:r>
      <w:r w:rsidRPr="00314869">
        <w:rPr>
          <w:rFonts w:ascii="Times New Roman" w:hAnsi="Times New Roman" w:cs="Times New Roman"/>
          <w:sz w:val="16"/>
          <w:szCs w:val="16"/>
          <w:vertAlign w:val="subscript"/>
          <w:lang w:val="en-US"/>
        </w:rPr>
        <w:t>w</w:t>
      </w:r>
      <w:proofErr w:type="spellEnd"/>
      <w:r w:rsidRPr="00314869">
        <w:rPr>
          <w:rFonts w:ascii="Times New Roman" w:hAnsi="Times New Roman" w:cs="Times New Roman"/>
          <w:sz w:val="16"/>
          <w:szCs w:val="16"/>
        </w:rPr>
        <w:t xml:space="preserve"> при различных температурах в следе «водяного снаряда» и </w:t>
      </w:r>
      <w:r w:rsidRPr="00314869">
        <w:rPr>
          <w:rFonts w:ascii="Times New Roman" w:hAnsi="Times New Roman" w:cs="Times New Roman"/>
          <w:i/>
          <w:sz w:val="16"/>
          <w:szCs w:val="16"/>
          <w:lang w:val="en-US"/>
        </w:rPr>
        <w:t>L</w:t>
      </w:r>
      <w:r w:rsidRPr="00314869">
        <w:rPr>
          <w:rFonts w:ascii="Times New Roman" w:hAnsi="Times New Roman" w:cs="Times New Roman"/>
          <w:sz w:val="16"/>
          <w:szCs w:val="16"/>
          <w:vertAlign w:val="subscript"/>
          <w:lang w:val="en-US"/>
        </w:rPr>
        <w:t>f</w:t>
      </w:r>
      <w:r w:rsidRPr="00314869">
        <w:rPr>
          <w:rFonts w:ascii="Times New Roman" w:hAnsi="Times New Roman" w:cs="Times New Roman"/>
          <w:sz w:val="16"/>
          <w:szCs w:val="16"/>
        </w:rPr>
        <w:t xml:space="preserve">=0.04 м: </w:t>
      </w:r>
      <w:r w:rsidRPr="00314869">
        <w:rPr>
          <w:rFonts w:ascii="Times New Roman" w:hAnsi="Times New Roman" w:cs="Times New Roman"/>
          <w:i/>
          <w:sz w:val="16"/>
          <w:szCs w:val="16"/>
        </w:rPr>
        <w:t>1</w:t>
      </w:r>
      <w:r w:rsidRPr="00314869">
        <w:rPr>
          <w:rFonts w:ascii="Times New Roman" w:hAnsi="Times New Roman" w:cs="Times New Roman"/>
          <w:sz w:val="16"/>
          <w:szCs w:val="16"/>
        </w:rPr>
        <w:t xml:space="preserve"> – </w:t>
      </w:r>
      <w:proofErr w:type="spellStart"/>
      <w:r w:rsidRPr="00314869">
        <w:rPr>
          <w:rFonts w:ascii="Times New Roman" w:hAnsi="Times New Roman" w:cs="Times New Roman"/>
          <w:i/>
          <w:sz w:val="16"/>
          <w:szCs w:val="16"/>
          <w:lang w:val="en-US"/>
        </w:rPr>
        <w:t>T</w:t>
      </w:r>
      <w:r w:rsidRPr="00314869">
        <w:rPr>
          <w:rFonts w:ascii="Times New Roman" w:hAnsi="Times New Roman" w:cs="Times New Roman"/>
          <w:sz w:val="16"/>
          <w:szCs w:val="16"/>
          <w:vertAlign w:val="subscript"/>
          <w:lang w:val="en-US"/>
        </w:rPr>
        <w:t>f</w:t>
      </w:r>
      <w:proofErr w:type="spellEnd"/>
      <w:r w:rsidRPr="00314869">
        <w:rPr>
          <w:rFonts w:ascii="Times New Roman" w:hAnsi="Times New Roman" w:cs="Times New Roman"/>
          <w:sz w:val="16"/>
          <w:szCs w:val="16"/>
        </w:rPr>
        <w:t>=300</w:t>
      </w:r>
      <w:proofErr w:type="gramStart"/>
      <w:r w:rsidRPr="00314869">
        <w:rPr>
          <w:rFonts w:ascii="Times New Roman" w:hAnsi="Times New Roman" w:cs="Times New Roman"/>
          <w:sz w:val="16"/>
          <w:szCs w:val="16"/>
        </w:rPr>
        <w:t xml:space="preserve"> К</w:t>
      </w:r>
      <w:proofErr w:type="gramEnd"/>
      <w:r w:rsidRPr="00314869">
        <w:rPr>
          <w:rFonts w:ascii="Times New Roman" w:hAnsi="Times New Roman" w:cs="Times New Roman"/>
          <w:sz w:val="16"/>
          <w:szCs w:val="16"/>
        </w:rPr>
        <w:t xml:space="preserve">, </w:t>
      </w:r>
      <w:r w:rsidRPr="00314869">
        <w:rPr>
          <w:rFonts w:ascii="Times New Roman" w:hAnsi="Times New Roman" w:cs="Times New Roman"/>
          <w:i/>
          <w:sz w:val="16"/>
          <w:szCs w:val="16"/>
        </w:rPr>
        <w:t>2</w:t>
      </w:r>
      <w:r w:rsidRPr="00314869">
        <w:rPr>
          <w:rFonts w:ascii="Times New Roman" w:hAnsi="Times New Roman" w:cs="Times New Roman"/>
          <w:sz w:val="16"/>
          <w:szCs w:val="16"/>
        </w:rPr>
        <w:t xml:space="preserve"> – </w:t>
      </w:r>
      <w:proofErr w:type="spellStart"/>
      <w:r w:rsidRPr="00314869">
        <w:rPr>
          <w:rFonts w:ascii="Times New Roman" w:hAnsi="Times New Roman" w:cs="Times New Roman"/>
          <w:i/>
          <w:sz w:val="16"/>
          <w:szCs w:val="16"/>
          <w:lang w:val="en-US"/>
        </w:rPr>
        <w:t>T</w:t>
      </w:r>
      <w:r w:rsidRPr="00314869">
        <w:rPr>
          <w:rFonts w:ascii="Times New Roman" w:hAnsi="Times New Roman" w:cs="Times New Roman"/>
          <w:sz w:val="16"/>
          <w:szCs w:val="16"/>
          <w:vertAlign w:val="subscript"/>
          <w:lang w:val="en-US"/>
        </w:rPr>
        <w:t>f</w:t>
      </w:r>
      <w:proofErr w:type="spellEnd"/>
      <w:r w:rsidRPr="00314869">
        <w:rPr>
          <w:rFonts w:ascii="Times New Roman" w:hAnsi="Times New Roman" w:cs="Times New Roman"/>
          <w:sz w:val="16"/>
          <w:szCs w:val="16"/>
        </w:rPr>
        <w:t>=350 К,</w:t>
      </w:r>
      <w:r w:rsidRPr="00314869">
        <w:rPr>
          <w:rFonts w:ascii="Times New Roman" w:hAnsi="Times New Roman" w:cs="Times New Roman"/>
          <w:i/>
          <w:sz w:val="16"/>
          <w:szCs w:val="16"/>
        </w:rPr>
        <w:t xml:space="preserve"> 3</w:t>
      </w:r>
      <w:r w:rsidRPr="00314869">
        <w:rPr>
          <w:rFonts w:ascii="Times New Roman" w:hAnsi="Times New Roman" w:cs="Times New Roman"/>
          <w:sz w:val="16"/>
          <w:szCs w:val="16"/>
        </w:rPr>
        <w:t xml:space="preserve"> – </w:t>
      </w:r>
      <w:proofErr w:type="spellStart"/>
      <w:r w:rsidRPr="00314869">
        <w:rPr>
          <w:rFonts w:ascii="Times New Roman" w:hAnsi="Times New Roman" w:cs="Times New Roman"/>
          <w:i/>
          <w:sz w:val="16"/>
          <w:szCs w:val="16"/>
          <w:lang w:val="en-US"/>
        </w:rPr>
        <w:t>T</w:t>
      </w:r>
      <w:r w:rsidRPr="00314869">
        <w:rPr>
          <w:rFonts w:ascii="Times New Roman" w:hAnsi="Times New Roman" w:cs="Times New Roman"/>
          <w:sz w:val="16"/>
          <w:szCs w:val="16"/>
          <w:vertAlign w:val="subscript"/>
          <w:lang w:val="en-US"/>
        </w:rPr>
        <w:t>f</w:t>
      </w:r>
      <w:proofErr w:type="spellEnd"/>
      <w:r w:rsidRPr="00314869">
        <w:rPr>
          <w:rFonts w:ascii="Times New Roman" w:hAnsi="Times New Roman" w:cs="Times New Roman"/>
          <w:sz w:val="16"/>
          <w:szCs w:val="16"/>
        </w:rPr>
        <w:t xml:space="preserve">=450 К, </w:t>
      </w:r>
      <w:r w:rsidRPr="00314869">
        <w:rPr>
          <w:rFonts w:ascii="Times New Roman" w:hAnsi="Times New Roman" w:cs="Times New Roman"/>
          <w:i/>
          <w:sz w:val="16"/>
          <w:szCs w:val="16"/>
        </w:rPr>
        <w:t>4</w:t>
      </w:r>
      <w:r w:rsidRPr="00314869">
        <w:rPr>
          <w:rFonts w:ascii="Times New Roman" w:hAnsi="Times New Roman" w:cs="Times New Roman"/>
          <w:sz w:val="16"/>
          <w:szCs w:val="16"/>
        </w:rPr>
        <w:t xml:space="preserve"> – </w:t>
      </w:r>
      <w:proofErr w:type="spellStart"/>
      <w:r w:rsidRPr="00314869">
        <w:rPr>
          <w:rFonts w:ascii="Times New Roman" w:hAnsi="Times New Roman" w:cs="Times New Roman"/>
          <w:i/>
          <w:sz w:val="16"/>
          <w:szCs w:val="16"/>
          <w:lang w:val="en-US"/>
        </w:rPr>
        <w:t>T</w:t>
      </w:r>
      <w:r w:rsidRPr="00314869">
        <w:rPr>
          <w:rFonts w:ascii="Times New Roman" w:hAnsi="Times New Roman" w:cs="Times New Roman"/>
          <w:sz w:val="16"/>
          <w:szCs w:val="16"/>
          <w:vertAlign w:val="subscript"/>
          <w:lang w:val="en-US"/>
        </w:rPr>
        <w:t>f</w:t>
      </w:r>
      <w:proofErr w:type="spellEnd"/>
      <w:r w:rsidRPr="00314869">
        <w:rPr>
          <w:rFonts w:ascii="Times New Roman" w:hAnsi="Times New Roman" w:cs="Times New Roman"/>
          <w:sz w:val="16"/>
          <w:szCs w:val="16"/>
        </w:rPr>
        <w:t xml:space="preserve">=550 К, </w:t>
      </w:r>
      <w:r w:rsidRPr="00314869">
        <w:rPr>
          <w:rFonts w:ascii="Times New Roman" w:hAnsi="Times New Roman" w:cs="Times New Roman"/>
          <w:i/>
          <w:sz w:val="16"/>
          <w:szCs w:val="16"/>
        </w:rPr>
        <w:t>5</w:t>
      </w:r>
      <w:r w:rsidRPr="00314869">
        <w:rPr>
          <w:rFonts w:ascii="Times New Roman" w:hAnsi="Times New Roman" w:cs="Times New Roman"/>
          <w:sz w:val="16"/>
          <w:szCs w:val="16"/>
        </w:rPr>
        <w:t xml:space="preserve"> – </w:t>
      </w:r>
      <w:proofErr w:type="spellStart"/>
      <w:r w:rsidRPr="00314869">
        <w:rPr>
          <w:rFonts w:ascii="Times New Roman" w:hAnsi="Times New Roman" w:cs="Times New Roman"/>
          <w:i/>
          <w:sz w:val="16"/>
          <w:szCs w:val="16"/>
          <w:lang w:val="en-US"/>
        </w:rPr>
        <w:t>T</w:t>
      </w:r>
      <w:r w:rsidRPr="00314869">
        <w:rPr>
          <w:rFonts w:ascii="Times New Roman" w:hAnsi="Times New Roman" w:cs="Times New Roman"/>
          <w:sz w:val="16"/>
          <w:szCs w:val="16"/>
          <w:vertAlign w:val="subscript"/>
          <w:lang w:val="en-US"/>
        </w:rPr>
        <w:t>f</w:t>
      </w:r>
      <w:proofErr w:type="spellEnd"/>
      <w:r w:rsidRPr="00314869">
        <w:rPr>
          <w:rFonts w:ascii="Times New Roman" w:hAnsi="Times New Roman" w:cs="Times New Roman"/>
          <w:sz w:val="16"/>
          <w:szCs w:val="16"/>
        </w:rPr>
        <w:t xml:space="preserve">=650 К, </w:t>
      </w:r>
      <w:r w:rsidRPr="00314869">
        <w:rPr>
          <w:rFonts w:ascii="Times New Roman" w:hAnsi="Times New Roman" w:cs="Times New Roman"/>
          <w:i/>
          <w:sz w:val="16"/>
          <w:szCs w:val="16"/>
        </w:rPr>
        <w:t>6</w:t>
      </w:r>
      <w:r w:rsidRPr="00314869">
        <w:rPr>
          <w:rFonts w:ascii="Times New Roman" w:hAnsi="Times New Roman" w:cs="Times New Roman"/>
          <w:sz w:val="16"/>
          <w:szCs w:val="16"/>
        </w:rPr>
        <w:t xml:space="preserve"> – </w:t>
      </w:r>
      <w:proofErr w:type="spellStart"/>
      <w:r w:rsidRPr="00314869">
        <w:rPr>
          <w:rFonts w:ascii="Times New Roman" w:hAnsi="Times New Roman" w:cs="Times New Roman"/>
          <w:i/>
          <w:sz w:val="16"/>
          <w:szCs w:val="16"/>
          <w:lang w:val="en-US"/>
        </w:rPr>
        <w:t>T</w:t>
      </w:r>
      <w:r w:rsidRPr="00314869">
        <w:rPr>
          <w:rFonts w:ascii="Times New Roman" w:hAnsi="Times New Roman" w:cs="Times New Roman"/>
          <w:sz w:val="16"/>
          <w:szCs w:val="16"/>
          <w:vertAlign w:val="subscript"/>
          <w:lang w:val="en-US"/>
        </w:rPr>
        <w:t>f</w:t>
      </w:r>
      <w:proofErr w:type="spellEnd"/>
      <w:r w:rsidRPr="00314869">
        <w:rPr>
          <w:rFonts w:ascii="Times New Roman" w:hAnsi="Times New Roman" w:cs="Times New Roman"/>
          <w:sz w:val="16"/>
          <w:szCs w:val="16"/>
        </w:rPr>
        <w:t>=800 К</w:t>
      </w:r>
      <w:r>
        <w:rPr>
          <w:rFonts w:ascii="Times New Roman" w:hAnsi="Times New Roman" w:cs="Times New Roman"/>
          <w:sz w:val="16"/>
          <w:szCs w:val="16"/>
        </w:rPr>
        <w:t xml:space="preserve">; </w:t>
      </w:r>
      <w:r w:rsidRPr="00314869">
        <w:rPr>
          <w:rFonts w:ascii="Times New Roman" w:hAnsi="Times New Roman" w:cs="Times New Roman"/>
          <w:i/>
          <w:sz w:val="16"/>
          <w:szCs w:val="16"/>
          <w:lang w:val="en-US"/>
        </w:rPr>
        <w:t>t</w:t>
      </w:r>
      <w:r w:rsidRPr="00314869">
        <w:rPr>
          <w:rFonts w:ascii="Times New Roman" w:hAnsi="Times New Roman" w:cs="Times New Roman"/>
          <w:sz w:val="16"/>
          <w:szCs w:val="16"/>
          <w:vertAlign w:val="subscript"/>
          <w:lang w:val="en-US"/>
        </w:rPr>
        <w:t>d</w:t>
      </w:r>
      <w:r>
        <w:rPr>
          <w:rFonts w:ascii="Times New Roman" w:hAnsi="Times New Roman" w:cs="Times New Roman"/>
          <w:sz w:val="16"/>
          <w:szCs w:val="16"/>
        </w:rPr>
        <w:t xml:space="preserve"> – </w:t>
      </w:r>
      <w:r w:rsidRPr="00314869">
        <w:rPr>
          <w:rFonts w:ascii="Times New Roman" w:hAnsi="Times New Roman" w:cs="Times New Roman"/>
          <w:sz w:val="16"/>
          <w:szCs w:val="16"/>
        </w:rPr>
        <w:t>времен</w:t>
      </w:r>
      <w:r>
        <w:rPr>
          <w:rFonts w:ascii="Times New Roman" w:hAnsi="Times New Roman" w:cs="Times New Roman"/>
          <w:sz w:val="16"/>
          <w:szCs w:val="16"/>
        </w:rPr>
        <w:t>я</w:t>
      </w:r>
      <w:r w:rsidRPr="00314869">
        <w:rPr>
          <w:rFonts w:ascii="Times New Roman" w:hAnsi="Times New Roman" w:cs="Times New Roman"/>
          <w:sz w:val="16"/>
          <w:szCs w:val="16"/>
        </w:rPr>
        <w:t xml:space="preserve"> подавления реакции термического разложения</w:t>
      </w:r>
      <w:r>
        <w:rPr>
          <w:rFonts w:ascii="Times New Roman" w:hAnsi="Times New Roman" w:cs="Times New Roman"/>
          <w:sz w:val="16"/>
          <w:szCs w:val="16"/>
        </w:rPr>
        <w:t xml:space="preserve"> лесного горючего материала, с; </w:t>
      </w:r>
      <w:r w:rsidRPr="00314869">
        <w:rPr>
          <w:rFonts w:ascii="Times New Roman" w:hAnsi="Times New Roman" w:cs="Times New Roman"/>
          <w:sz w:val="16"/>
          <w:szCs w:val="16"/>
        </w:rPr>
        <w:t xml:space="preserve"> </w:t>
      </w:r>
      <w:proofErr w:type="spellStart"/>
      <w:proofErr w:type="gramStart"/>
      <w:r w:rsidRPr="00314869">
        <w:rPr>
          <w:rFonts w:ascii="Times New Roman" w:hAnsi="Times New Roman" w:cs="Times New Roman"/>
          <w:i/>
          <w:sz w:val="16"/>
          <w:szCs w:val="16"/>
          <w:lang w:val="en-US"/>
        </w:rPr>
        <w:t>H</w:t>
      </w:r>
      <w:r w:rsidRPr="00314869">
        <w:rPr>
          <w:rFonts w:ascii="Times New Roman" w:hAnsi="Times New Roman" w:cs="Times New Roman"/>
          <w:sz w:val="16"/>
          <w:szCs w:val="16"/>
          <w:vertAlign w:val="subscript"/>
          <w:lang w:val="en-US"/>
        </w:rPr>
        <w:t>w</w:t>
      </w:r>
      <w:proofErr w:type="spellEnd"/>
      <w:proofErr w:type="gramEnd"/>
      <w:r>
        <w:rPr>
          <w:rFonts w:ascii="Times New Roman" w:hAnsi="Times New Roman" w:cs="Times New Roman"/>
          <w:sz w:val="16"/>
          <w:szCs w:val="16"/>
          <w:vertAlign w:val="subscript"/>
        </w:rPr>
        <w:t xml:space="preserve"> </w:t>
      </w:r>
      <w:r>
        <w:rPr>
          <w:rFonts w:ascii="Times New Roman" w:hAnsi="Times New Roman" w:cs="Times New Roman"/>
          <w:sz w:val="16"/>
          <w:szCs w:val="16"/>
        </w:rPr>
        <w:t>– расстояние между двумя соседними каплями, м</w:t>
      </w:r>
    </w:p>
    <w:p w:rsidR="008D1D43" w:rsidRPr="008D1D43" w:rsidRDefault="008D1D43" w:rsidP="0007078B">
      <w:pPr>
        <w:spacing w:after="0" w:line="360" w:lineRule="auto"/>
        <w:ind w:firstLine="708"/>
        <w:jc w:val="both"/>
        <w:rPr>
          <w:rFonts w:ascii="Times New Roman" w:hAnsi="Times New Roman" w:cs="Times New Roman"/>
          <w:sz w:val="20"/>
          <w:szCs w:val="20"/>
        </w:rPr>
      </w:pPr>
      <w:r w:rsidRPr="008D1D43">
        <w:rPr>
          <w:rFonts w:ascii="Times New Roman" w:hAnsi="Times New Roman" w:cs="Times New Roman"/>
          <w:sz w:val="20"/>
          <w:szCs w:val="20"/>
        </w:rPr>
        <w:lastRenderedPageBreak/>
        <w:t xml:space="preserve">На рис. </w:t>
      </w:r>
      <w:r w:rsidR="00314869">
        <w:rPr>
          <w:rFonts w:ascii="Times New Roman" w:hAnsi="Times New Roman" w:cs="Times New Roman"/>
          <w:sz w:val="20"/>
          <w:szCs w:val="20"/>
        </w:rPr>
        <w:t>1</w:t>
      </w:r>
      <w:r w:rsidRPr="008D1D43">
        <w:rPr>
          <w:rFonts w:ascii="Times New Roman" w:hAnsi="Times New Roman" w:cs="Times New Roman"/>
          <w:sz w:val="20"/>
          <w:szCs w:val="20"/>
        </w:rPr>
        <w:t xml:space="preserve"> показано, что при </w:t>
      </w:r>
      <w:proofErr w:type="spellStart"/>
      <w:r w:rsidRPr="008D1D43">
        <w:rPr>
          <w:rFonts w:ascii="Times New Roman" w:hAnsi="Times New Roman" w:cs="Times New Roman"/>
          <w:i/>
          <w:sz w:val="20"/>
          <w:szCs w:val="20"/>
        </w:rPr>
        <w:t>H</w:t>
      </w:r>
      <w:r w:rsidRPr="008D1D43">
        <w:rPr>
          <w:rFonts w:ascii="Times New Roman" w:hAnsi="Times New Roman" w:cs="Times New Roman"/>
          <w:sz w:val="20"/>
          <w:szCs w:val="20"/>
          <w:vertAlign w:val="subscript"/>
        </w:rPr>
        <w:t>w</w:t>
      </w:r>
      <w:proofErr w:type="spellEnd"/>
      <w:r w:rsidRPr="008D1D43">
        <w:rPr>
          <w:rFonts w:ascii="Times New Roman" w:hAnsi="Times New Roman" w:cs="Times New Roman"/>
          <w:sz w:val="20"/>
          <w:szCs w:val="20"/>
        </w:rPr>
        <w:t xml:space="preserve">&lt;0.02 м кривые 1–6 «смыкаются». Данный результат показывает, что обеспечиваются условия подавления реакции разложения материала даже при достаточно высоких температурах внешней парогазовой среды. Теплоты фазового превращения при испарении двух «соседних» капель воды достаточно для поглощения энергии, аккумулированной в прогретом слое ЛГМ, и прекращения реакции его термического разложения во всем диапазоне возможного изменения </w:t>
      </w:r>
      <w:proofErr w:type="spellStart"/>
      <w:r w:rsidRPr="008D1D43">
        <w:rPr>
          <w:rFonts w:ascii="Times New Roman" w:hAnsi="Times New Roman" w:cs="Times New Roman"/>
          <w:i/>
          <w:sz w:val="20"/>
          <w:szCs w:val="20"/>
        </w:rPr>
        <w:t>T</w:t>
      </w:r>
      <w:r w:rsidRPr="008D1D43">
        <w:rPr>
          <w:rFonts w:ascii="Times New Roman" w:hAnsi="Times New Roman" w:cs="Times New Roman"/>
          <w:sz w:val="20"/>
          <w:szCs w:val="20"/>
          <w:vertAlign w:val="subscript"/>
        </w:rPr>
        <w:t>f</w:t>
      </w:r>
      <w:proofErr w:type="spellEnd"/>
      <w:r w:rsidRPr="008D1D43">
        <w:rPr>
          <w:rFonts w:ascii="Times New Roman" w:hAnsi="Times New Roman" w:cs="Times New Roman"/>
          <w:sz w:val="20"/>
          <w:szCs w:val="20"/>
        </w:rPr>
        <w:t xml:space="preserve"> за практически равные времена </w:t>
      </w:r>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r w:rsidRPr="008D1D43">
        <w:rPr>
          <w:rFonts w:ascii="Times New Roman" w:hAnsi="Times New Roman" w:cs="Times New Roman"/>
          <w:sz w:val="20"/>
          <w:szCs w:val="20"/>
        </w:rPr>
        <w:t xml:space="preserve"> при значении безразмерного расстояния </w:t>
      </w:r>
      <w:proofErr w:type="spellStart"/>
      <w:r w:rsidRPr="008D1D43">
        <w:rPr>
          <w:rFonts w:ascii="Times New Roman" w:hAnsi="Times New Roman" w:cs="Times New Roman"/>
          <w:i/>
          <w:sz w:val="20"/>
          <w:szCs w:val="20"/>
        </w:rPr>
        <w:t>H</w:t>
      </w:r>
      <w:r w:rsidRPr="008D1D43">
        <w:rPr>
          <w:rFonts w:ascii="Times New Roman" w:hAnsi="Times New Roman" w:cs="Times New Roman"/>
          <w:sz w:val="20"/>
          <w:szCs w:val="20"/>
          <w:vertAlign w:val="subscript"/>
        </w:rPr>
        <w:t>w</w:t>
      </w:r>
      <w:proofErr w:type="spellEnd"/>
      <w:r w:rsidRPr="008D1D43">
        <w:rPr>
          <w:rFonts w:ascii="Times New Roman" w:hAnsi="Times New Roman" w:cs="Times New Roman"/>
          <w:sz w:val="20"/>
          <w:szCs w:val="20"/>
        </w:rPr>
        <w:t>=0.02 м.</w:t>
      </w:r>
    </w:p>
    <w:p w:rsidR="008D1D43" w:rsidRPr="008D1D43" w:rsidRDefault="008D1D43" w:rsidP="0007078B">
      <w:pPr>
        <w:spacing w:after="0" w:line="360" w:lineRule="auto"/>
        <w:ind w:firstLine="708"/>
        <w:jc w:val="both"/>
        <w:rPr>
          <w:rFonts w:ascii="Times New Roman" w:hAnsi="Times New Roman" w:cs="Times New Roman"/>
          <w:sz w:val="20"/>
          <w:szCs w:val="20"/>
        </w:rPr>
      </w:pPr>
      <w:r w:rsidRPr="008D1D43">
        <w:rPr>
          <w:rFonts w:ascii="Times New Roman" w:hAnsi="Times New Roman" w:cs="Times New Roman"/>
          <w:sz w:val="20"/>
          <w:szCs w:val="20"/>
        </w:rPr>
        <w:t xml:space="preserve">В результате обработки зависимостей, приведенных на рис. </w:t>
      </w:r>
      <w:r w:rsidR="0061341C">
        <w:rPr>
          <w:rFonts w:ascii="Times New Roman" w:hAnsi="Times New Roman" w:cs="Times New Roman"/>
          <w:sz w:val="20"/>
          <w:szCs w:val="20"/>
        </w:rPr>
        <w:t>1</w:t>
      </w:r>
      <w:r w:rsidRPr="008D1D43">
        <w:rPr>
          <w:rFonts w:ascii="Times New Roman" w:hAnsi="Times New Roman" w:cs="Times New Roman"/>
          <w:sz w:val="20"/>
          <w:szCs w:val="20"/>
        </w:rPr>
        <w:t xml:space="preserve">, получена группа </w:t>
      </w:r>
      <w:proofErr w:type="spellStart"/>
      <w:r w:rsidRPr="008D1D43">
        <w:rPr>
          <w:rFonts w:ascii="Times New Roman" w:hAnsi="Times New Roman" w:cs="Times New Roman"/>
          <w:sz w:val="20"/>
          <w:szCs w:val="20"/>
        </w:rPr>
        <w:t>аппроксимационных</w:t>
      </w:r>
      <w:proofErr w:type="spellEnd"/>
      <w:r w:rsidRPr="008D1D43">
        <w:rPr>
          <w:rFonts w:ascii="Times New Roman" w:hAnsi="Times New Roman" w:cs="Times New Roman"/>
          <w:sz w:val="20"/>
          <w:szCs w:val="20"/>
        </w:rPr>
        <w:t xml:space="preserve"> выражений. Ниже представлены наиболее типичные из них:</w:t>
      </w:r>
    </w:p>
    <w:p w:rsidR="008D1D43" w:rsidRPr="008D1D43" w:rsidRDefault="008D1D43" w:rsidP="008D1D43">
      <w:pPr>
        <w:spacing w:after="0" w:line="360" w:lineRule="auto"/>
        <w:rPr>
          <w:rFonts w:ascii="Times New Roman" w:hAnsi="Times New Roman" w:cs="Times New Roman"/>
          <w:sz w:val="20"/>
          <w:szCs w:val="20"/>
        </w:rPr>
      </w:pPr>
      <w:proofErr w:type="gram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r w:rsidRPr="008D1D43">
        <w:rPr>
          <w:rFonts w:ascii="Times New Roman" w:hAnsi="Times New Roman" w:cs="Times New Roman"/>
          <w:sz w:val="20"/>
          <w:szCs w:val="20"/>
        </w:rPr>
        <w:t>=</w:t>
      </w:r>
      <w:proofErr w:type="gramEnd"/>
      <w:r w:rsidRPr="008D1D43">
        <w:rPr>
          <w:rFonts w:ascii="Times New Roman" w:hAnsi="Times New Roman" w:cs="Times New Roman"/>
          <w:sz w:val="20"/>
          <w:szCs w:val="20"/>
        </w:rPr>
        <w:t>5</w:t>
      </w:r>
      <w:r w:rsidRPr="008D1D43">
        <w:rPr>
          <w:rFonts w:ascii="Times New Roman" w:hAnsi="Times New Roman" w:cs="Times New Roman"/>
          <w:sz w:val="20"/>
          <w:szCs w:val="20"/>
          <w:lang w:val="en-US"/>
        </w:rPr>
        <w:t>·</w:t>
      </w:r>
      <w:r w:rsidRPr="008D1D43">
        <w:rPr>
          <w:rFonts w:ascii="Times New Roman" w:hAnsi="Times New Roman" w:cs="Times New Roman"/>
          <w:sz w:val="20"/>
          <w:szCs w:val="20"/>
        </w:rPr>
        <w:t>10</w:t>
      </w:r>
      <w:r w:rsidRPr="008D1D43">
        <w:rPr>
          <w:rFonts w:ascii="Times New Roman" w:hAnsi="Times New Roman" w:cs="Times New Roman"/>
          <w:sz w:val="20"/>
          <w:szCs w:val="20"/>
          <w:vertAlign w:val="superscript"/>
        </w:rPr>
        <w:t>-5</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3</w:t>
      </w:r>
      <w:r w:rsidRPr="008D1D43">
        <w:rPr>
          <w:rFonts w:ascii="Times New Roman" w:hAnsi="Times New Roman" w:cs="Times New Roman"/>
          <w:sz w:val="20"/>
          <w:szCs w:val="20"/>
        </w:rPr>
        <w:t>–0.0332</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2</w:t>
      </w:r>
      <w:r w:rsidRPr="008D1D43">
        <w:rPr>
          <w:rFonts w:ascii="Times New Roman" w:hAnsi="Times New Roman" w:cs="Times New Roman"/>
          <w:sz w:val="20"/>
          <w:szCs w:val="20"/>
        </w:rPr>
        <w:t>+4.0259</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+26.018 при 0&lt;</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 xml:space="preserve">&lt;70 мм и </w:t>
      </w:r>
      <w:proofErr w:type="spell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f</w:t>
      </w:r>
      <w:proofErr w:type="spellEnd"/>
      <w:r w:rsidRPr="008D1D43">
        <w:rPr>
          <w:rFonts w:ascii="Times New Roman" w:hAnsi="Times New Roman" w:cs="Times New Roman"/>
          <w:sz w:val="20"/>
          <w:szCs w:val="20"/>
        </w:rPr>
        <w:t xml:space="preserve">=300 К; </w:t>
      </w:r>
    </w:p>
    <w:p w:rsidR="008D1D43" w:rsidRPr="008D1D43" w:rsidRDefault="008D1D43" w:rsidP="008D1D43">
      <w:pPr>
        <w:spacing w:after="0" w:line="360" w:lineRule="auto"/>
        <w:rPr>
          <w:rFonts w:ascii="Times New Roman" w:hAnsi="Times New Roman" w:cs="Times New Roman"/>
          <w:i/>
          <w:sz w:val="20"/>
          <w:szCs w:val="20"/>
        </w:rPr>
      </w:pPr>
      <w:proofErr w:type="gram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r w:rsidRPr="008D1D43">
        <w:rPr>
          <w:rFonts w:ascii="Times New Roman" w:hAnsi="Times New Roman" w:cs="Times New Roman"/>
          <w:sz w:val="20"/>
          <w:szCs w:val="20"/>
        </w:rPr>
        <w:t>=</w:t>
      </w:r>
      <w:proofErr w:type="gramEnd"/>
      <w:r w:rsidRPr="008D1D43">
        <w:rPr>
          <w:rFonts w:ascii="Times New Roman" w:hAnsi="Times New Roman" w:cs="Times New Roman"/>
          <w:sz w:val="20"/>
          <w:szCs w:val="20"/>
        </w:rPr>
        <w:t>3</w:t>
      </w:r>
      <w:r w:rsidRPr="008D1D43">
        <w:rPr>
          <w:rFonts w:ascii="Times New Roman" w:hAnsi="Times New Roman" w:cs="Times New Roman"/>
          <w:sz w:val="20"/>
          <w:szCs w:val="20"/>
          <w:lang w:val="en-US"/>
        </w:rPr>
        <w:t>·</w:t>
      </w:r>
      <w:r w:rsidRPr="008D1D43">
        <w:rPr>
          <w:rFonts w:ascii="Times New Roman" w:hAnsi="Times New Roman" w:cs="Times New Roman"/>
          <w:sz w:val="20"/>
          <w:szCs w:val="20"/>
        </w:rPr>
        <w:t>10</w:t>
      </w:r>
      <w:r w:rsidRPr="008D1D43">
        <w:rPr>
          <w:rFonts w:ascii="Times New Roman" w:hAnsi="Times New Roman" w:cs="Times New Roman"/>
          <w:sz w:val="20"/>
          <w:szCs w:val="20"/>
          <w:vertAlign w:val="superscript"/>
        </w:rPr>
        <w:t>-5</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3</w:t>
      </w:r>
      <w:r w:rsidRPr="008D1D43">
        <w:rPr>
          <w:rFonts w:ascii="Times New Roman" w:hAnsi="Times New Roman" w:cs="Times New Roman"/>
          <w:sz w:val="20"/>
          <w:szCs w:val="20"/>
        </w:rPr>
        <w:t>–0.0307</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2</w:t>
      </w:r>
      <w:r w:rsidRPr="008D1D43">
        <w:rPr>
          <w:rFonts w:ascii="Times New Roman" w:hAnsi="Times New Roman" w:cs="Times New Roman"/>
          <w:sz w:val="20"/>
          <w:szCs w:val="20"/>
        </w:rPr>
        <w:t>+4.0425</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+25.801 при 0&lt;</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 xml:space="preserve">&lt;70 мм и </w:t>
      </w:r>
      <w:proofErr w:type="spell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f</w:t>
      </w:r>
      <w:proofErr w:type="spellEnd"/>
      <w:r w:rsidRPr="008D1D43">
        <w:rPr>
          <w:rFonts w:ascii="Times New Roman" w:hAnsi="Times New Roman" w:cs="Times New Roman"/>
          <w:sz w:val="20"/>
          <w:szCs w:val="20"/>
        </w:rPr>
        <w:t xml:space="preserve">=350 К; </w:t>
      </w:r>
    </w:p>
    <w:p w:rsidR="008D1D43" w:rsidRPr="008D1D43" w:rsidRDefault="008D1D43" w:rsidP="008D1D43">
      <w:pPr>
        <w:spacing w:after="0" w:line="360" w:lineRule="auto"/>
        <w:rPr>
          <w:rFonts w:ascii="Times New Roman" w:hAnsi="Times New Roman" w:cs="Times New Roman"/>
          <w:i/>
          <w:sz w:val="20"/>
          <w:szCs w:val="20"/>
        </w:rPr>
      </w:pPr>
      <w:proofErr w:type="gram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proofErr w:type="gramEnd"/>
      <w:r w:rsidRPr="008D1D43">
        <w:rPr>
          <w:rFonts w:ascii="Times New Roman" w:hAnsi="Times New Roman" w:cs="Times New Roman"/>
          <w:sz w:val="20"/>
          <w:szCs w:val="20"/>
        </w:rPr>
        <w:t>=–6</w:t>
      </w:r>
      <w:r w:rsidRPr="008D1D43">
        <w:rPr>
          <w:rFonts w:ascii="Times New Roman" w:hAnsi="Times New Roman" w:cs="Times New Roman"/>
          <w:sz w:val="20"/>
          <w:szCs w:val="20"/>
          <w:lang w:val="en-US"/>
        </w:rPr>
        <w:t>·</w:t>
      </w:r>
      <w:r w:rsidRPr="008D1D43">
        <w:rPr>
          <w:rFonts w:ascii="Times New Roman" w:hAnsi="Times New Roman" w:cs="Times New Roman"/>
          <w:sz w:val="20"/>
          <w:szCs w:val="20"/>
        </w:rPr>
        <w:t>10</w:t>
      </w:r>
      <w:r w:rsidRPr="008D1D43">
        <w:rPr>
          <w:rFonts w:ascii="Times New Roman" w:hAnsi="Times New Roman" w:cs="Times New Roman"/>
          <w:sz w:val="20"/>
          <w:szCs w:val="20"/>
          <w:vertAlign w:val="superscript"/>
        </w:rPr>
        <w:t>-5</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3</w:t>
      </w:r>
      <w:r w:rsidRPr="008D1D43">
        <w:rPr>
          <w:rFonts w:ascii="Times New Roman" w:hAnsi="Times New Roman" w:cs="Times New Roman"/>
          <w:sz w:val="20"/>
          <w:szCs w:val="20"/>
        </w:rPr>
        <w:t>–0.0184</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2</w:t>
      </w:r>
      <w:r w:rsidRPr="008D1D43">
        <w:rPr>
          <w:rFonts w:ascii="Times New Roman" w:hAnsi="Times New Roman" w:cs="Times New Roman"/>
          <w:sz w:val="20"/>
          <w:szCs w:val="20"/>
        </w:rPr>
        <w:t>+3.8476</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+26.461 при 0&lt;</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 xml:space="preserve">&lt;70 мм и </w:t>
      </w:r>
      <w:proofErr w:type="spell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f</w:t>
      </w:r>
      <w:proofErr w:type="spellEnd"/>
      <w:r w:rsidRPr="008D1D43">
        <w:rPr>
          <w:rFonts w:ascii="Times New Roman" w:hAnsi="Times New Roman" w:cs="Times New Roman"/>
          <w:sz w:val="20"/>
          <w:szCs w:val="20"/>
        </w:rPr>
        <w:t xml:space="preserve">=450 К; </w:t>
      </w:r>
    </w:p>
    <w:p w:rsidR="008D1D43" w:rsidRPr="008D1D43" w:rsidRDefault="008D1D43" w:rsidP="008D1D43">
      <w:pPr>
        <w:spacing w:after="0" w:line="360" w:lineRule="auto"/>
        <w:rPr>
          <w:rFonts w:ascii="Times New Roman" w:hAnsi="Times New Roman" w:cs="Times New Roman"/>
          <w:i/>
          <w:sz w:val="20"/>
          <w:szCs w:val="20"/>
        </w:rPr>
      </w:pPr>
      <w:proofErr w:type="gram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proofErr w:type="gramEnd"/>
      <w:r w:rsidRPr="008D1D43">
        <w:rPr>
          <w:rFonts w:ascii="Times New Roman" w:hAnsi="Times New Roman" w:cs="Times New Roman"/>
          <w:sz w:val="20"/>
          <w:szCs w:val="20"/>
        </w:rPr>
        <w:t>=–2</w:t>
      </w:r>
      <w:r w:rsidRPr="008D1D43">
        <w:rPr>
          <w:rFonts w:ascii="Times New Roman" w:hAnsi="Times New Roman" w:cs="Times New Roman"/>
          <w:sz w:val="20"/>
          <w:szCs w:val="20"/>
          <w:lang w:val="en-US"/>
        </w:rPr>
        <w:t>·</w:t>
      </w:r>
      <w:r w:rsidRPr="008D1D43">
        <w:rPr>
          <w:rFonts w:ascii="Times New Roman" w:hAnsi="Times New Roman" w:cs="Times New Roman"/>
          <w:sz w:val="20"/>
          <w:szCs w:val="20"/>
        </w:rPr>
        <w:t>10</w:t>
      </w:r>
      <w:r w:rsidRPr="008D1D43">
        <w:rPr>
          <w:rFonts w:ascii="Times New Roman" w:hAnsi="Times New Roman" w:cs="Times New Roman"/>
          <w:sz w:val="20"/>
          <w:szCs w:val="20"/>
          <w:vertAlign w:val="superscript"/>
        </w:rPr>
        <w:t>-5</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3</w:t>
      </w:r>
      <w:r w:rsidRPr="008D1D43">
        <w:rPr>
          <w:rFonts w:ascii="Times New Roman" w:hAnsi="Times New Roman" w:cs="Times New Roman"/>
          <w:sz w:val="20"/>
          <w:szCs w:val="20"/>
        </w:rPr>
        <w:t>–0.0199</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2</w:t>
      </w:r>
      <w:r w:rsidRPr="008D1D43">
        <w:rPr>
          <w:rFonts w:ascii="Times New Roman" w:hAnsi="Times New Roman" w:cs="Times New Roman"/>
          <w:sz w:val="20"/>
          <w:szCs w:val="20"/>
        </w:rPr>
        <w:t>+4.0545</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+25.302 при 0&lt;</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 xml:space="preserve">&lt;70 мм и </w:t>
      </w:r>
      <w:proofErr w:type="spell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f</w:t>
      </w:r>
      <w:proofErr w:type="spellEnd"/>
      <w:r w:rsidRPr="008D1D43">
        <w:rPr>
          <w:rFonts w:ascii="Times New Roman" w:hAnsi="Times New Roman" w:cs="Times New Roman"/>
          <w:sz w:val="20"/>
          <w:szCs w:val="20"/>
        </w:rPr>
        <w:t xml:space="preserve">=550 К; </w:t>
      </w:r>
    </w:p>
    <w:p w:rsidR="008D1D43" w:rsidRPr="008D1D43" w:rsidRDefault="008D1D43" w:rsidP="008D1D43">
      <w:pPr>
        <w:spacing w:after="0" w:line="360" w:lineRule="auto"/>
        <w:rPr>
          <w:rFonts w:ascii="Times New Roman" w:hAnsi="Times New Roman" w:cs="Times New Roman"/>
          <w:i/>
          <w:sz w:val="20"/>
          <w:szCs w:val="20"/>
        </w:rPr>
      </w:pPr>
      <w:proofErr w:type="gram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r w:rsidRPr="008D1D43">
        <w:rPr>
          <w:rFonts w:ascii="Times New Roman" w:hAnsi="Times New Roman" w:cs="Times New Roman"/>
          <w:sz w:val="20"/>
          <w:szCs w:val="20"/>
        </w:rPr>
        <w:t>=</w:t>
      </w:r>
      <w:proofErr w:type="gramEnd"/>
      <w:r w:rsidRPr="008D1D43">
        <w:rPr>
          <w:rFonts w:ascii="Times New Roman" w:hAnsi="Times New Roman" w:cs="Times New Roman"/>
          <w:sz w:val="20"/>
          <w:szCs w:val="20"/>
        </w:rPr>
        <w:t>0.0001</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3</w:t>
      </w:r>
      <w:r w:rsidRPr="008D1D43">
        <w:rPr>
          <w:rFonts w:ascii="Times New Roman" w:hAnsi="Times New Roman" w:cs="Times New Roman"/>
          <w:sz w:val="20"/>
          <w:szCs w:val="20"/>
        </w:rPr>
        <w:t>–0.023</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2</w:t>
      </w:r>
      <w:r w:rsidRPr="008D1D43">
        <w:rPr>
          <w:rFonts w:ascii="Times New Roman" w:hAnsi="Times New Roman" w:cs="Times New Roman"/>
          <w:sz w:val="20"/>
          <w:szCs w:val="20"/>
        </w:rPr>
        <w:t>+4.2114</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+24.878 при 0&lt;</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 xml:space="preserve">&lt;70 мм и </w:t>
      </w:r>
      <w:proofErr w:type="spell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f</w:t>
      </w:r>
      <w:proofErr w:type="spellEnd"/>
      <w:r w:rsidRPr="008D1D43">
        <w:rPr>
          <w:rFonts w:ascii="Times New Roman" w:hAnsi="Times New Roman" w:cs="Times New Roman"/>
          <w:sz w:val="20"/>
          <w:szCs w:val="20"/>
        </w:rPr>
        <w:t xml:space="preserve">=650 К; </w:t>
      </w:r>
    </w:p>
    <w:p w:rsidR="008D1D43" w:rsidRPr="008D1D43" w:rsidRDefault="008D1D43" w:rsidP="008D1D43">
      <w:pPr>
        <w:spacing w:after="0" w:line="360" w:lineRule="auto"/>
        <w:rPr>
          <w:rFonts w:ascii="Times New Roman" w:hAnsi="Times New Roman" w:cs="Times New Roman"/>
          <w:sz w:val="20"/>
          <w:szCs w:val="20"/>
        </w:rPr>
      </w:pPr>
      <w:proofErr w:type="gram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r w:rsidRPr="008D1D43">
        <w:rPr>
          <w:rFonts w:ascii="Times New Roman" w:hAnsi="Times New Roman" w:cs="Times New Roman"/>
          <w:sz w:val="20"/>
          <w:szCs w:val="20"/>
        </w:rPr>
        <w:t>=</w:t>
      </w:r>
      <w:proofErr w:type="gramEnd"/>
      <w:r w:rsidRPr="008D1D43">
        <w:rPr>
          <w:rFonts w:ascii="Times New Roman" w:hAnsi="Times New Roman" w:cs="Times New Roman"/>
          <w:sz w:val="20"/>
          <w:szCs w:val="20"/>
        </w:rPr>
        <w:t>0.0007</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3</w:t>
      </w:r>
      <w:r w:rsidRPr="008D1D43">
        <w:rPr>
          <w:rFonts w:ascii="Times New Roman" w:hAnsi="Times New Roman" w:cs="Times New Roman"/>
          <w:sz w:val="20"/>
          <w:szCs w:val="20"/>
        </w:rPr>
        <w:t>–0.0352</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vertAlign w:val="superscript"/>
        </w:rPr>
        <w:t>2</w:t>
      </w:r>
      <w:r w:rsidRPr="008D1D43">
        <w:rPr>
          <w:rFonts w:ascii="Times New Roman" w:hAnsi="Times New Roman" w:cs="Times New Roman"/>
          <w:sz w:val="20"/>
          <w:szCs w:val="20"/>
        </w:rPr>
        <w:t>+4.084</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+26.114 при 0&lt;</w:t>
      </w:r>
      <w:proofErr w:type="spellStart"/>
      <w:r w:rsidRPr="008D1D43">
        <w:rPr>
          <w:rFonts w:ascii="Times New Roman" w:hAnsi="Times New Roman" w:cs="Times New Roman"/>
          <w:i/>
          <w:sz w:val="20"/>
          <w:szCs w:val="20"/>
          <w:lang w:val="en-US"/>
        </w:rPr>
        <w:t>H</w:t>
      </w:r>
      <w:r w:rsidRPr="008D1D43">
        <w:rPr>
          <w:rFonts w:ascii="Times New Roman" w:hAnsi="Times New Roman" w:cs="Times New Roman"/>
          <w:sz w:val="20"/>
          <w:szCs w:val="20"/>
          <w:vertAlign w:val="subscript"/>
          <w:lang w:val="en-US"/>
        </w:rPr>
        <w:t>w</w:t>
      </w:r>
      <w:proofErr w:type="spellEnd"/>
      <w:r w:rsidRPr="008D1D43">
        <w:rPr>
          <w:rFonts w:ascii="Times New Roman" w:hAnsi="Times New Roman" w:cs="Times New Roman"/>
          <w:sz w:val="20"/>
          <w:szCs w:val="20"/>
        </w:rPr>
        <w:t xml:space="preserve">&lt;70 мм и </w:t>
      </w:r>
      <w:proofErr w:type="spellStart"/>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f</w:t>
      </w:r>
      <w:proofErr w:type="spellEnd"/>
      <w:r w:rsidRPr="008D1D43">
        <w:rPr>
          <w:rFonts w:ascii="Times New Roman" w:hAnsi="Times New Roman" w:cs="Times New Roman"/>
          <w:sz w:val="20"/>
          <w:szCs w:val="20"/>
        </w:rPr>
        <w:t>=800 К.</w:t>
      </w:r>
    </w:p>
    <w:p w:rsidR="008D1D43" w:rsidRPr="008D1D43" w:rsidRDefault="008D1D43" w:rsidP="008D1D43">
      <w:pPr>
        <w:spacing w:after="0" w:line="360" w:lineRule="auto"/>
        <w:ind w:firstLine="708"/>
        <w:jc w:val="both"/>
        <w:rPr>
          <w:rFonts w:ascii="Times New Roman" w:hAnsi="Times New Roman" w:cs="Times New Roman"/>
          <w:sz w:val="20"/>
          <w:szCs w:val="20"/>
        </w:rPr>
      </w:pPr>
      <w:r w:rsidRPr="008D1D43">
        <w:rPr>
          <w:rFonts w:ascii="Times New Roman" w:hAnsi="Times New Roman" w:cs="Times New Roman"/>
          <w:sz w:val="20"/>
          <w:szCs w:val="20"/>
        </w:rPr>
        <w:t xml:space="preserve">Установленные зависимости </w:t>
      </w:r>
      <w:r w:rsidRPr="008D1D43">
        <w:rPr>
          <w:rFonts w:ascii="Times New Roman" w:hAnsi="Times New Roman" w:cs="Times New Roman"/>
          <w:i/>
          <w:sz w:val="20"/>
          <w:szCs w:val="20"/>
          <w:lang w:val="en-US"/>
        </w:rPr>
        <w:t>t</w:t>
      </w:r>
      <w:r w:rsidRPr="008D1D43">
        <w:rPr>
          <w:rFonts w:ascii="Times New Roman" w:hAnsi="Times New Roman" w:cs="Times New Roman"/>
          <w:sz w:val="20"/>
          <w:szCs w:val="20"/>
          <w:vertAlign w:val="subscript"/>
          <w:lang w:val="en-US"/>
        </w:rPr>
        <w:t>d</w:t>
      </w:r>
      <w:r w:rsidRPr="008D1D43">
        <w:rPr>
          <w:rFonts w:ascii="Times New Roman" w:hAnsi="Times New Roman" w:cs="Times New Roman"/>
          <w:sz w:val="20"/>
          <w:szCs w:val="20"/>
        </w:rPr>
        <w:t>=</w:t>
      </w:r>
      <w:r w:rsidRPr="008D1D43">
        <w:rPr>
          <w:rFonts w:ascii="Times New Roman" w:hAnsi="Times New Roman" w:cs="Times New Roman"/>
          <w:i/>
          <w:sz w:val="20"/>
          <w:szCs w:val="20"/>
        </w:rPr>
        <w:t>f</w:t>
      </w:r>
      <w:r w:rsidRPr="008D1D43">
        <w:rPr>
          <w:rFonts w:ascii="Times New Roman" w:hAnsi="Times New Roman" w:cs="Times New Roman"/>
          <w:sz w:val="20"/>
          <w:szCs w:val="20"/>
        </w:rPr>
        <w:t>(</w:t>
      </w:r>
      <w:proofErr w:type="spellStart"/>
      <w:r w:rsidRPr="008D1D43">
        <w:rPr>
          <w:rFonts w:ascii="Times New Roman" w:hAnsi="Times New Roman" w:cs="Times New Roman"/>
          <w:i/>
          <w:sz w:val="20"/>
          <w:szCs w:val="20"/>
        </w:rPr>
        <w:t>H</w:t>
      </w:r>
      <w:r w:rsidRPr="008D1D43">
        <w:rPr>
          <w:rFonts w:ascii="Times New Roman" w:hAnsi="Times New Roman" w:cs="Times New Roman"/>
          <w:sz w:val="20"/>
          <w:szCs w:val="20"/>
          <w:vertAlign w:val="subscript"/>
        </w:rPr>
        <w:t>w</w:t>
      </w:r>
      <w:proofErr w:type="spellEnd"/>
      <w:r w:rsidRPr="008D1D43">
        <w:rPr>
          <w:rFonts w:ascii="Times New Roman" w:hAnsi="Times New Roman" w:cs="Times New Roman"/>
          <w:sz w:val="20"/>
          <w:szCs w:val="20"/>
        </w:rPr>
        <w:t xml:space="preserve">) можно объяснить тем, что при термическом разложении ЛГМ вследствие интенсивного тепловыделения значительно возрастает температура парогазовой смеси в области между каплями. </w:t>
      </w:r>
      <w:proofErr w:type="gramStart"/>
      <w:r w:rsidRPr="008D1D43">
        <w:rPr>
          <w:rFonts w:ascii="Times New Roman" w:hAnsi="Times New Roman" w:cs="Times New Roman"/>
          <w:sz w:val="20"/>
          <w:szCs w:val="20"/>
        </w:rPr>
        <w:t>При расстояниях между каплями менее 0.02 м большая доля этого тепла расходуется на реализацию фазовых превращений на боковых границ (</w:t>
      </w:r>
      <w:r w:rsidRPr="008D1D43">
        <w:rPr>
          <w:rFonts w:ascii="Times New Roman" w:hAnsi="Times New Roman" w:cs="Times New Roman"/>
          <w:i/>
          <w:sz w:val="20"/>
          <w:szCs w:val="20"/>
          <w:lang w:val="en-US"/>
        </w:rPr>
        <w:t>X</w:t>
      </w:r>
      <w:r w:rsidRPr="008D1D43">
        <w:rPr>
          <w:rFonts w:ascii="Times New Roman" w:hAnsi="Times New Roman" w:cs="Times New Roman"/>
          <w:sz w:val="20"/>
          <w:szCs w:val="20"/>
        </w:rPr>
        <w:t>=</w:t>
      </w:r>
      <w:r w:rsidRPr="008D1D43">
        <w:rPr>
          <w:rFonts w:ascii="Times New Roman" w:hAnsi="Times New Roman" w:cs="Times New Roman"/>
          <w:i/>
          <w:sz w:val="20"/>
          <w:szCs w:val="20"/>
          <w:lang w:val="en-US"/>
        </w:rPr>
        <w:t>X</w:t>
      </w:r>
      <w:r w:rsidRPr="008D1D43">
        <w:rPr>
          <w:rFonts w:ascii="Times New Roman" w:hAnsi="Times New Roman" w:cs="Times New Roman"/>
          <w:sz w:val="20"/>
          <w:szCs w:val="20"/>
          <w:vertAlign w:val="subscript"/>
        </w:rPr>
        <w:t>1</w:t>
      </w:r>
      <w:r w:rsidRPr="008D1D43">
        <w:rPr>
          <w:rFonts w:ascii="Times New Roman" w:hAnsi="Times New Roman" w:cs="Times New Roman"/>
          <w:sz w:val="20"/>
          <w:szCs w:val="20"/>
        </w:rPr>
        <w:t xml:space="preserve">, </w:t>
      </w:r>
      <w:r w:rsidRPr="008D1D43">
        <w:rPr>
          <w:rFonts w:ascii="Times New Roman" w:hAnsi="Times New Roman" w:cs="Times New Roman"/>
          <w:i/>
          <w:sz w:val="20"/>
          <w:szCs w:val="20"/>
          <w:lang w:val="en-US"/>
        </w:rPr>
        <w:t>X</w:t>
      </w:r>
      <w:r w:rsidRPr="008D1D43">
        <w:rPr>
          <w:rFonts w:ascii="Times New Roman" w:hAnsi="Times New Roman" w:cs="Times New Roman"/>
          <w:sz w:val="20"/>
          <w:szCs w:val="20"/>
        </w:rPr>
        <w:t>=</w:t>
      </w:r>
      <w:r w:rsidRPr="008D1D43">
        <w:rPr>
          <w:rFonts w:ascii="Times New Roman" w:hAnsi="Times New Roman" w:cs="Times New Roman"/>
          <w:i/>
          <w:sz w:val="20"/>
          <w:szCs w:val="20"/>
          <w:lang w:val="en-US"/>
        </w:rPr>
        <w:t>X</w:t>
      </w:r>
      <w:r w:rsidRPr="008D1D43">
        <w:rPr>
          <w:rFonts w:ascii="Times New Roman" w:hAnsi="Times New Roman" w:cs="Times New Roman"/>
          <w:sz w:val="20"/>
          <w:szCs w:val="20"/>
          <w:vertAlign w:val="subscript"/>
        </w:rPr>
        <w:t>2</w:t>
      </w:r>
      <w:r w:rsidRPr="008D1D43">
        <w:rPr>
          <w:rFonts w:ascii="Times New Roman" w:hAnsi="Times New Roman" w:cs="Times New Roman"/>
          <w:sz w:val="20"/>
          <w:szCs w:val="20"/>
        </w:rPr>
        <w:t xml:space="preserve">, </w:t>
      </w:r>
      <w:r w:rsidRPr="008D1D43">
        <w:rPr>
          <w:rFonts w:ascii="Times New Roman" w:hAnsi="Times New Roman" w:cs="Times New Roman"/>
          <w:i/>
          <w:sz w:val="20"/>
          <w:szCs w:val="20"/>
          <w:lang w:val="en-US"/>
        </w:rPr>
        <w:t>Y</w:t>
      </w:r>
      <w:r w:rsidRPr="008D1D43">
        <w:rPr>
          <w:rFonts w:ascii="Times New Roman" w:hAnsi="Times New Roman" w:cs="Times New Roman"/>
          <w:sz w:val="20"/>
          <w:szCs w:val="20"/>
          <w:vertAlign w:val="subscript"/>
        </w:rPr>
        <w:t>1</w:t>
      </w:r>
      <w:r w:rsidRPr="008D1D43">
        <w:rPr>
          <w:rFonts w:ascii="Times New Roman" w:hAnsi="Times New Roman" w:cs="Times New Roman"/>
          <w:sz w:val="20"/>
          <w:szCs w:val="20"/>
        </w:rPr>
        <w:t>&lt;</w:t>
      </w:r>
      <w:r w:rsidRPr="008D1D43">
        <w:rPr>
          <w:rFonts w:ascii="Times New Roman" w:hAnsi="Times New Roman" w:cs="Times New Roman"/>
          <w:i/>
          <w:sz w:val="20"/>
          <w:szCs w:val="20"/>
          <w:lang w:val="en-US"/>
        </w:rPr>
        <w:t>Y</w:t>
      </w:r>
      <w:r w:rsidRPr="008D1D43">
        <w:rPr>
          <w:rFonts w:ascii="Times New Roman" w:hAnsi="Times New Roman" w:cs="Times New Roman"/>
          <w:sz w:val="20"/>
          <w:szCs w:val="20"/>
        </w:rPr>
        <w:t>&lt;</w:t>
      </w:r>
      <w:r w:rsidRPr="008D1D43">
        <w:rPr>
          <w:rFonts w:ascii="Times New Roman" w:hAnsi="Times New Roman" w:cs="Times New Roman"/>
          <w:i/>
          <w:sz w:val="20"/>
          <w:szCs w:val="20"/>
          <w:lang w:val="en-US"/>
        </w:rPr>
        <w:t>Y</w:t>
      </w:r>
      <w:r w:rsidRPr="008D1D43">
        <w:rPr>
          <w:rFonts w:ascii="Times New Roman" w:hAnsi="Times New Roman" w:cs="Times New Roman"/>
          <w:sz w:val="20"/>
          <w:szCs w:val="20"/>
          <w:vertAlign w:val="subscript"/>
        </w:rPr>
        <w:t>2</w:t>
      </w:r>
      <w:r w:rsidRPr="008D1D43">
        <w:rPr>
          <w:rFonts w:ascii="Times New Roman" w:hAnsi="Times New Roman" w:cs="Times New Roman"/>
          <w:sz w:val="20"/>
          <w:szCs w:val="20"/>
        </w:rPr>
        <w:t xml:space="preserve">) капель (вследствие большого теплового эффекта испарения жидкости – </w:t>
      </w:r>
      <w:r w:rsidRPr="008D1D43">
        <w:rPr>
          <w:rFonts w:ascii="Times New Roman" w:hAnsi="Times New Roman" w:cs="Times New Roman"/>
          <w:i/>
          <w:sz w:val="20"/>
          <w:szCs w:val="20"/>
          <w:lang w:val="en-US"/>
        </w:rPr>
        <w:t>Q</w:t>
      </w:r>
      <w:r w:rsidRPr="008D1D43">
        <w:rPr>
          <w:rFonts w:ascii="Times New Roman" w:hAnsi="Times New Roman" w:cs="Times New Roman"/>
          <w:sz w:val="20"/>
          <w:szCs w:val="20"/>
          <w:vertAlign w:val="subscript"/>
        </w:rPr>
        <w:t>2</w:t>
      </w:r>
      <w:r w:rsidRPr="008D1D43">
        <w:rPr>
          <w:rFonts w:ascii="Times New Roman" w:hAnsi="Times New Roman" w:cs="Times New Roman"/>
          <w:sz w:val="20"/>
          <w:szCs w:val="20"/>
        </w:rPr>
        <w:t>=2.26 МДж/кг).</w:t>
      </w:r>
      <w:proofErr w:type="gramEnd"/>
      <w:r w:rsidRPr="008D1D43">
        <w:rPr>
          <w:rFonts w:ascii="Times New Roman" w:hAnsi="Times New Roman" w:cs="Times New Roman"/>
          <w:sz w:val="20"/>
          <w:szCs w:val="20"/>
        </w:rPr>
        <w:t xml:space="preserve"> При увеличении значений </w:t>
      </w:r>
      <w:proofErr w:type="spellStart"/>
      <w:r w:rsidRPr="008D1D43">
        <w:rPr>
          <w:rFonts w:ascii="Times New Roman" w:hAnsi="Times New Roman" w:cs="Times New Roman"/>
          <w:i/>
          <w:sz w:val="20"/>
          <w:szCs w:val="20"/>
        </w:rPr>
        <w:t>H</w:t>
      </w:r>
      <w:r w:rsidRPr="008D1D43">
        <w:rPr>
          <w:rFonts w:ascii="Times New Roman" w:hAnsi="Times New Roman" w:cs="Times New Roman"/>
          <w:sz w:val="20"/>
          <w:szCs w:val="20"/>
          <w:vertAlign w:val="subscript"/>
        </w:rPr>
        <w:t>w</w:t>
      </w:r>
      <w:proofErr w:type="spellEnd"/>
      <w:r w:rsidRPr="008D1D43">
        <w:rPr>
          <w:rFonts w:ascii="Times New Roman" w:hAnsi="Times New Roman" w:cs="Times New Roman"/>
          <w:sz w:val="20"/>
          <w:szCs w:val="20"/>
          <w:vertAlign w:val="subscript"/>
        </w:rPr>
        <w:t xml:space="preserve"> </w:t>
      </w:r>
      <w:r w:rsidRPr="008D1D43">
        <w:rPr>
          <w:rFonts w:ascii="Times New Roman" w:hAnsi="Times New Roman" w:cs="Times New Roman"/>
          <w:sz w:val="20"/>
          <w:szCs w:val="20"/>
        </w:rPr>
        <w:t xml:space="preserve">установлено </w:t>
      </w:r>
      <w:r w:rsidRPr="008D1D43">
        <w:rPr>
          <w:rFonts w:ascii="Times New Roman" w:hAnsi="Times New Roman" w:cs="Times New Roman"/>
          <w:sz w:val="20"/>
          <w:szCs w:val="20"/>
        </w:rPr>
        <w:lastRenderedPageBreak/>
        <w:t xml:space="preserve">существенное возрастание размеров области прогрева парогазовой смеси относительно </w:t>
      </w:r>
      <w:proofErr w:type="spellStart"/>
      <w:r w:rsidRPr="008D1D43">
        <w:rPr>
          <w:rFonts w:ascii="Times New Roman" w:hAnsi="Times New Roman" w:cs="Times New Roman"/>
          <w:i/>
          <w:sz w:val="20"/>
          <w:szCs w:val="20"/>
          <w:lang w:val="en-US"/>
        </w:rPr>
        <w:t>L</w:t>
      </w:r>
      <w:r w:rsidRPr="008D1D43">
        <w:rPr>
          <w:rFonts w:ascii="Times New Roman" w:hAnsi="Times New Roman" w:cs="Times New Roman"/>
          <w:sz w:val="20"/>
          <w:szCs w:val="20"/>
          <w:vertAlign w:val="subscript"/>
          <w:lang w:val="en-US"/>
        </w:rPr>
        <w:t>dr</w:t>
      </w:r>
      <w:proofErr w:type="spellEnd"/>
      <w:r w:rsidRPr="008D1D43">
        <w:rPr>
          <w:rFonts w:ascii="Times New Roman" w:hAnsi="Times New Roman" w:cs="Times New Roman"/>
          <w:sz w:val="20"/>
          <w:szCs w:val="20"/>
        </w:rPr>
        <w:t>.</w:t>
      </w:r>
    </w:p>
    <w:p w:rsidR="008D1D43" w:rsidRPr="008D1D43" w:rsidRDefault="008D1D43" w:rsidP="0007078B">
      <w:pPr>
        <w:pStyle w:val="1"/>
        <w:spacing w:line="360" w:lineRule="auto"/>
        <w:ind w:left="0" w:firstLine="708"/>
        <w:jc w:val="both"/>
        <w:rPr>
          <w:sz w:val="20"/>
          <w:szCs w:val="20"/>
        </w:rPr>
      </w:pPr>
      <w:r w:rsidRPr="008D1D43">
        <w:rPr>
          <w:sz w:val="20"/>
          <w:szCs w:val="20"/>
        </w:rPr>
        <w:t xml:space="preserve">Выполненные численные исследования показали, что расстояние между каплями воды </w:t>
      </w:r>
      <w:proofErr w:type="spellStart"/>
      <w:r w:rsidRPr="008D1D43">
        <w:rPr>
          <w:i/>
          <w:sz w:val="20"/>
          <w:szCs w:val="20"/>
          <w:lang w:val="en-US"/>
        </w:rPr>
        <w:t>H</w:t>
      </w:r>
      <w:r w:rsidRPr="008D1D43">
        <w:rPr>
          <w:sz w:val="20"/>
          <w:szCs w:val="20"/>
          <w:vertAlign w:val="subscript"/>
          <w:lang w:val="en-US"/>
        </w:rPr>
        <w:t>w</w:t>
      </w:r>
      <w:proofErr w:type="spellEnd"/>
      <w:r w:rsidRPr="008D1D43">
        <w:rPr>
          <w:sz w:val="20"/>
          <w:szCs w:val="20"/>
        </w:rPr>
        <w:t xml:space="preserve"> существенно влияет на времена подавления реакции термического разложения </w:t>
      </w:r>
      <w:proofErr w:type="gramStart"/>
      <w:r w:rsidRPr="008D1D43">
        <w:rPr>
          <w:sz w:val="20"/>
          <w:szCs w:val="20"/>
        </w:rPr>
        <w:t>типичных</w:t>
      </w:r>
      <w:proofErr w:type="gramEnd"/>
      <w:r w:rsidRPr="008D1D43">
        <w:rPr>
          <w:sz w:val="20"/>
          <w:szCs w:val="20"/>
        </w:rPr>
        <w:t xml:space="preserve"> ЛГМ (листья березы, хвоя сосны и ели). При этом показано, что в зависимости от температуры парогазовой смеси у поверхности ЛГМ и, как следствие, между каплями жидкости времена </w:t>
      </w:r>
      <w:r w:rsidRPr="008D1D43">
        <w:rPr>
          <w:i/>
          <w:sz w:val="20"/>
          <w:szCs w:val="20"/>
          <w:lang w:val="en-US"/>
        </w:rPr>
        <w:t>t</w:t>
      </w:r>
      <w:r w:rsidRPr="008D1D43">
        <w:rPr>
          <w:sz w:val="20"/>
          <w:szCs w:val="20"/>
          <w:vertAlign w:val="subscript"/>
          <w:lang w:val="en-US"/>
        </w:rPr>
        <w:t>d</w:t>
      </w:r>
      <w:r w:rsidRPr="008D1D43">
        <w:rPr>
          <w:sz w:val="20"/>
          <w:szCs w:val="20"/>
        </w:rPr>
        <w:t xml:space="preserve"> могут отличаться на 10–40 % при идентичных значениях </w:t>
      </w:r>
      <w:proofErr w:type="spellStart"/>
      <w:r w:rsidRPr="008D1D43">
        <w:rPr>
          <w:i/>
          <w:sz w:val="20"/>
          <w:szCs w:val="20"/>
          <w:lang w:val="en-US"/>
        </w:rPr>
        <w:t>H</w:t>
      </w:r>
      <w:r w:rsidRPr="008D1D43">
        <w:rPr>
          <w:sz w:val="20"/>
          <w:szCs w:val="20"/>
          <w:vertAlign w:val="subscript"/>
          <w:lang w:val="en-US"/>
        </w:rPr>
        <w:t>w</w:t>
      </w:r>
      <w:proofErr w:type="spellEnd"/>
      <w:r w:rsidRPr="008D1D43">
        <w:rPr>
          <w:sz w:val="20"/>
          <w:szCs w:val="20"/>
        </w:rPr>
        <w:t xml:space="preserve">. </w:t>
      </w:r>
    </w:p>
    <w:p w:rsidR="00B54E07" w:rsidRPr="003B3E7E" w:rsidRDefault="008D1D43" w:rsidP="0007078B">
      <w:pPr>
        <w:pStyle w:val="1"/>
        <w:spacing w:line="360" w:lineRule="auto"/>
        <w:ind w:left="0" w:firstLine="708"/>
        <w:jc w:val="both"/>
        <w:rPr>
          <w:sz w:val="20"/>
          <w:szCs w:val="20"/>
        </w:rPr>
      </w:pPr>
      <w:r w:rsidRPr="008D1D43">
        <w:rPr>
          <w:sz w:val="20"/>
          <w:szCs w:val="20"/>
        </w:rPr>
        <w:t>Работа выполнена при финансовой поддержке грант</w:t>
      </w:r>
      <w:r w:rsidR="0007078B">
        <w:rPr>
          <w:sz w:val="20"/>
          <w:szCs w:val="20"/>
        </w:rPr>
        <w:t>а</w:t>
      </w:r>
      <w:r w:rsidRPr="008D1D43">
        <w:rPr>
          <w:sz w:val="20"/>
          <w:szCs w:val="20"/>
        </w:rPr>
        <w:t xml:space="preserve"> </w:t>
      </w:r>
      <w:bookmarkStart w:id="0" w:name="_GoBack"/>
      <w:bookmarkEnd w:id="0"/>
      <w:r w:rsidR="00C109F5">
        <w:rPr>
          <w:sz w:val="20"/>
          <w:szCs w:val="20"/>
        </w:rPr>
        <w:t xml:space="preserve">РФФИ (проект № </w:t>
      </w:r>
      <w:r w:rsidR="0007078B" w:rsidRPr="000A75EB">
        <w:rPr>
          <w:sz w:val="20"/>
          <w:szCs w:val="20"/>
        </w:rPr>
        <w:t>14–08–00057</w:t>
      </w:r>
      <w:r w:rsidR="00C109F5">
        <w:rPr>
          <w:sz w:val="20"/>
          <w:szCs w:val="20"/>
        </w:rPr>
        <w:t>)</w:t>
      </w:r>
    </w:p>
    <w:p w:rsidR="00AB4AFC" w:rsidRPr="00B54E07" w:rsidRDefault="00AB4AFC" w:rsidP="00AB4AFC">
      <w:pPr>
        <w:spacing w:after="0" w:line="240" w:lineRule="auto"/>
        <w:jc w:val="center"/>
        <w:rPr>
          <w:rFonts w:ascii="Times New Roman" w:hAnsi="Times New Roman" w:cs="Times New Roman"/>
          <w:b/>
          <w:sz w:val="16"/>
          <w:szCs w:val="16"/>
        </w:rPr>
      </w:pPr>
      <w:r w:rsidRPr="00B54E07">
        <w:rPr>
          <w:rFonts w:ascii="Times New Roman" w:hAnsi="Times New Roman" w:cs="Times New Roman"/>
          <w:b/>
          <w:sz w:val="16"/>
          <w:szCs w:val="16"/>
        </w:rPr>
        <w:t>Библиографический</w:t>
      </w:r>
      <w:r w:rsidRPr="00B54E07">
        <w:rPr>
          <w:rFonts w:ascii="Times New Roman" w:hAnsi="Times New Roman" w:cs="Times New Roman"/>
          <w:sz w:val="16"/>
          <w:szCs w:val="16"/>
        </w:rPr>
        <w:t xml:space="preserve"> </w:t>
      </w:r>
      <w:r w:rsidRPr="00B54E07">
        <w:rPr>
          <w:rFonts w:ascii="Times New Roman" w:hAnsi="Times New Roman" w:cs="Times New Roman"/>
          <w:b/>
          <w:sz w:val="16"/>
          <w:szCs w:val="16"/>
        </w:rPr>
        <w:t>список</w:t>
      </w:r>
    </w:p>
    <w:p w:rsidR="00352F00" w:rsidRDefault="00352F00" w:rsidP="00AB4AFC">
      <w:pPr>
        <w:spacing w:after="0" w:line="240" w:lineRule="auto"/>
        <w:jc w:val="center"/>
        <w:rPr>
          <w:rFonts w:ascii="Times New Roman" w:hAnsi="Times New Roman" w:cs="Times New Roman"/>
          <w:b/>
          <w:sz w:val="20"/>
          <w:szCs w:val="20"/>
        </w:rPr>
      </w:pPr>
    </w:p>
    <w:p w:rsidR="008D1D43" w:rsidRPr="00B54E07" w:rsidRDefault="008D1D43" w:rsidP="008D1D43">
      <w:pPr>
        <w:numPr>
          <w:ilvl w:val="0"/>
          <w:numId w:val="1"/>
        </w:numPr>
        <w:tabs>
          <w:tab w:val="clear" w:pos="720"/>
          <w:tab w:val="num" w:pos="360"/>
        </w:tabs>
        <w:spacing w:after="0" w:line="360" w:lineRule="auto"/>
        <w:ind w:left="360"/>
        <w:jc w:val="both"/>
        <w:rPr>
          <w:rFonts w:ascii="Times New Roman" w:hAnsi="Times New Roman" w:cs="Times New Roman"/>
          <w:sz w:val="16"/>
          <w:szCs w:val="16"/>
        </w:rPr>
      </w:pPr>
      <w:r w:rsidRPr="00B54E07">
        <w:rPr>
          <w:rFonts w:ascii="Times New Roman" w:hAnsi="Times New Roman" w:cs="Times New Roman"/>
          <w:b/>
          <w:sz w:val="16"/>
          <w:szCs w:val="16"/>
        </w:rPr>
        <w:t>Волков Р.С., Высокоморная О.В., Стрижак П.А.</w:t>
      </w:r>
      <w:r w:rsidRPr="00B54E07">
        <w:rPr>
          <w:rFonts w:ascii="Times New Roman" w:hAnsi="Times New Roman" w:cs="Times New Roman"/>
          <w:sz w:val="16"/>
          <w:szCs w:val="16"/>
        </w:rPr>
        <w:t xml:space="preserve"> Численное исследование условий взаимодействия диспергированного </w:t>
      </w:r>
      <w:proofErr w:type="spellStart"/>
      <w:r w:rsidRPr="00B54E07">
        <w:rPr>
          <w:rFonts w:ascii="Times New Roman" w:hAnsi="Times New Roman" w:cs="Times New Roman"/>
          <w:sz w:val="16"/>
          <w:szCs w:val="16"/>
        </w:rPr>
        <w:t>флегматизатора</w:t>
      </w:r>
      <w:proofErr w:type="spellEnd"/>
      <w:r w:rsidRPr="00B54E07">
        <w:rPr>
          <w:rFonts w:ascii="Times New Roman" w:hAnsi="Times New Roman" w:cs="Times New Roman"/>
          <w:sz w:val="16"/>
          <w:szCs w:val="16"/>
        </w:rPr>
        <w:t xml:space="preserve"> горения с высокотемпературными продуктами сгорания // Безопасность труда в промышленности. 2012. № 10. С. 74–79.</w:t>
      </w:r>
    </w:p>
    <w:p w:rsidR="008D1D43" w:rsidRPr="00B54E07" w:rsidRDefault="008D1D43" w:rsidP="008D1D43">
      <w:pPr>
        <w:numPr>
          <w:ilvl w:val="0"/>
          <w:numId w:val="1"/>
        </w:numPr>
        <w:tabs>
          <w:tab w:val="clear" w:pos="720"/>
          <w:tab w:val="num" w:pos="360"/>
        </w:tabs>
        <w:spacing w:after="0" w:line="360" w:lineRule="auto"/>
        <w:ind w:left="360"/>
        <w:jc w:val="both"/>
        <w:rPr>
          <w:rFonts w:ascii="Times New Roman" w:hAnsi="Times New Roman" w:cs="Times New Roman"/>
          <w:sz w:val="16"/>
          <w:szCs w:val="16"/>
        </w:rPr>
      </w:pPr>
      <w:r w:rsidRPr="00B54E07">
        <w:rPr>
          <w:rFonts w:ascii="Times New Roman" w:hAnsi="Times New Roman" w:cs="Times New Roman"/>
          <w:b/>
          <w:sz w:val="16"/>
          <w:szCs w:val="16"/>
        </w:rPr>
        <w:t>Кузнецов Г.В., Стрижак П.А.</w:t>
      </w:r>
      <w:r w:rsidRPr="00B54E07">
        <w:rPr>
          <w:rFonts w:ascii="Times New Roman" w:hAnsi="Times New Roman" w:cs="Times New Roman"/>
          <w:sz w:val="16"/>
          <w:szCs w:val="16"/>
        </w:rPr>
        <w:t xml:space="preserve"> Влияние формы капли воды на результаты математического моделирования ее испарения при движении через высокотемпературные продукты сгорания // Тепловые процессы в технике. 2013. № 6. С. 254–261.</w:t>
      </w:r>
    </w:p>
    <w:p w:rsidR="008D1D43" w:rsidRPr="00B54E07" w:rsidRDefault="008D1D43" w:rsidP="008D1D43">
      <w:pPr>
        <w:numPr>
          <w:ilvl w:val="0"/>
          <w:numId w:val="1"/>
        </w:numPr>
        <w:tabs>
          <w:tab w:val="clear" w:pos="720"/>
          <w:tab w:val="num" w:pos="360"/>
        </w:tabs>
        <w:spacing w:after="0" w:line="360" w:lineRule="auto"/>
        <w:ind w:left="360"/>
        <w:jc w:val="both"/>
        <w:rPr>
          <w:rFonts w:ascii="Times New Roman" w:hAnsi="Times New Roman" w:cs="Times New Roman"/>
          <w:sz w:val="16"/>
          <w:szCs w:val="16"/>
        </w:rPr>
      </w:pPr>
      <w:r w:rsidRPr="00B54E07">
        <w:rPr>
          <w:rFonts w:ascii="Times New Roman" w:hAnsi="Times New Roman" w:cs="Times New Roman"/>
          <w:b/>
          <w:sz w:val="16"/>
          <w:szCs w:val="16"/>
        </w:rPr>
        <w:t>Кузнецов Г.В., Стрижак П.А.</w:t>
      </w:r>
      <w:r w:rsidRPr="00B54E07">
        <w:rPr>
          <w:rFonts w:ascii="Times New Roman" w:hAnsi="Times New Roman" w:cs="Times New Roman"/>
          <w:sz w:val="16"/>
          <w:szCs w:val="16"/>
        </w:rPr>
        <w:t xml:space="preserve"> Оценка </w:t>
      </w:r>
      <w:proofErr w:type="gramStart"/>
      <w:r w:rsidRPr="00B54E07">
        <w:rPr>
          <w:rFonts w:ascii="Times New Roman" w:hAnsi="Times New Roman" w:cs="Times New Roman"/>
          <w:sz w:val="16"/>
          <w:szCs w:val="16"/>
        </w:rPr>
        <w:t>эффективности использования теплоты испарения воды</w:t>
      </w:r>
      <w:proofErr w:type="gramEnd"/>
      <w:r w:rsidRPr="00B54E07">
        <w:rPr>
          <w:rFonts w:ascii="Times New Roman" w:hAnsi="Times New Roman" w:cs="Times New Roman"/>
          <w:sz w:val="16"/>
          <w:szCs w:val="16"/>
        </w:rPr>
        <w:t xml:space="preserve"> при тушении лесных пожаров // </w:t>
      </w:r>
      <w:proofErr w:type="spellStart"/>
      <w:r w:rsidRPr="00B54E07">
        <w:rPr>
          <w:rFonts w:ascii="Times New Roman" w:hAnsi="Times New Roman" w:cs="Times New Roman"/>
          <w:sz w:val="16"/>
          <w:szCs w:val="16"/>
        </w:rPr>
        <w:t>Пожаровзрывобезопасность</w:t>
      </w:r>
      <w:proofErr w:type="spellEnd"/>
      <w:r w:rsidRPr="00B54E07">
        <w:rPr>
          <w:rFonts w:ascii="Times New Roman" w:hAnsi="Times New Roman" w:cs="Times New Roman"/>
          <w:sz w:val="16"/>
          <w:szCs w:val="16"/>
        </w:rPr>
        <w:t>. 2013. Т. 22, № 9. С. 57–63.</w:t>
      </w:r>
    </w:p>
    <w:p w:rsidR="008D1D43" w:rsidRPr="00B54E07" w:rsidRDefault="008D1D43" w:rsidP="008D1D43">
      <w:pPr>
        <w:numPr>
          <w:ilvl w:val="0"/>
          <w:numId w:val="1"/>
        </w:numPr>
        <w:tabs>
          <w:tab w:val="clear" w:pos="720"/>
          <w:tab w:val="num" w:pos="360"/>
        </w:tabs>
        <w:spacing w:after="0" w:line="360" w:lineRule="auto"/>
        <w:ind w:left="360"/>
        <w:jc w:val="both"/>
        <w:rPr>
          <w:rFonts w:ascii="Times New Roman" w:hAnsi="Times New Roman" w:cs="Times New Roman"/>
          <w:sz w:val="16"/>
          <w:szCs w:val="16"/>
        </w:rPr>
      </w:pPr>
      <w:r w:rsidRPr="00B54E07">
        <w:rPr>
          <w:rFonts w:ascii="Times New Roman" w:hAnsi="Times New Roman" w:cs="Times New Roman"/>
          <w:b/>
          <w:sz w:val="16"/>
          <w:szCs w:val="16"/>
        </w:rPr>
        <w:t>Волков Р.С., Кузнецов Г.В., Стрижак П.А.</w:t>
      </w:r>
      <w:r w:rsidRPr="00B54E07">
        <w:rPr>
          <w:rFonts w:ascii="Times New Roman" w:hAnsi="Times New Roman" w:cs="Times New Roman"/>
          <w:sz w:val="16"/>
          <w:szCs w:val="16"/>
        </w:rPr>
        <w:t xml:space="preserve"> Экспериментальное исследование полноты испарения распыленной воды при ее движении через пламя // </w:t>
      </w:r>
      <w:proofErr w:type="spellStart"/>
      <w:r w:rsidRPr="00B54E07">
        <w:rPr>
          <w:rFonts w:ascii="Times New Roman" w:hAnsi="Times New Roman" w:cs="Times New Roman"/>
          <w:sz w:val="16"/>
          <w:szCs w:val="16"/>
        </w:rPr>
        <w:t>Пожаровзрывобезопасность</w:t>
      </w:r>
      <w:proofErr w:type="spellEnd"/>
      <w:r w:rsidRPr="00B54E07">
        <w:rPr>
          <w:rFonts w:ascii="Times New Roman" w:hAnsi="Times New Roman" w:cs="Times New Roman"/>
          <w:sz w:val="16"/>
          <w:szCs w:val="16"/>
        </w:rPr>
        <w:t>. 2013. Т. 22, № 10. С. 15–24.</w:t>
      </w:r>
    </w:p>
    <w:p w:rsidR="008D1D43" w:rsidRPr="00B54E07" w:rsidRDefault="008D1D43" w:rsidP="008D1D43">
      <w:pPr>
        <w:numPr>
          <w:ilvl w:val="0"/>
          <w:numId w:val="1"/>
        </w:numPr>
        <w:tabs>
          <w:tab w:val="clear" w:pos="720"/>
          <w:tab w:val="num" w:pos="360"/>
        </w:tabs>
        <w:spacing w:after="0" w:line="360" w:lineRule="auto"/>
        <w:ind w:left="360"/>
        <w:jc w:val="both"/>
        <w:rPr>
          <w:rFonts w:ascii="Times New Roman" w:hAnsi="Times New Roman" w:cs="Times New Roman"/>
          <w:sz w:val="16"/>
          <w:szCs w:val="16"/>
          <w:lang w:val="en-US"/>
        </w:rPr>
      </w:pPr>
      <w:r w:rsidRPr="00B54E07">
        <w:rPr>
          <w:rFonts w:ascii="Times New Roman" w:hAnsi="Times New Roman" w:cs="Times New Roman"/>
          <w:b/>
          <w:sz w:val="16"/>
          <w:szCs w:val="16"/>
        </w:rPr>
        <w:t>Волков Р.С., Кузнецов Г.В., Стрижак П.А.</w:t>
      </w:r>
      <w:r w:rsidRPr="00B54E07">
        <w:rPr>
          <w:rFonts w:ascii="Times New Roman" w:hAnsi="Times New Roman" w:cs="Times New Roman"/>
          <w:sz w:val="16"/>
          <w:szCs w:val="16"/>
        </w:rPr>
        <w:t xml:space="preserve"> О некоторых физических закономерностях испарения распыленной воды при движении через высокотемпературные продукты сгорания // Известия Томского политехнического университета. </w:t>
      </w:r>
      <w:r w:rsidRPr="00B54E07">
        <w:rPr>
          <w:rFonts w:ascii="Times New Roman" w:hAnsi="Times New Roman" w:cs="Times New Roman"/>
          <w:sz w:val="16"/>
          <w:szCs w:val="16"/>
          <w:lang w:val="en-US"/>
        </w:rPr>
        <w:t>2013. Т. 323</w:t>
      </w:r>
      <w:r w:rsidRPr="00B54E07">
        <w:rPr>
          <w:rFonts w:ascii="Times New Roman" w:hAnsi="Times New Roman" w:cs="Times New Roman"/>
          <w:sz w:val="16"/>
          <w:szCs w:val="16"/>
        </w:rPr>
        <w:t>,</w:t>
      </w:r>
      <w:r w:rsidRPr="00B54E07">
        <w:rPr>
          <w:rFonts w:ascii="Times New Roman" w:hAnsi="Times New Roman" w:cs="Times New Roman"/>
          <w:sz w:val="16"/>
          <w:szCs w:val="16"/>
          <w:lang w:val="en-US"/>
        </w:rPr>
        <w:t xml:space="preserve"> № 2. </w:t>
      </w:r>
      <w:proofErr w:type="gramStart"/>
      <w:r w:rsidRPr="00B54E07">
        <w:rPr>
          <w:rFonts w:ascii="Times New Roman" w:hAnsi="Times New Roman" w:cs="Times New Roman"/>
          <w:sz w:val="16"/>
          <w:szCs w:val="16"/>
          <w:lang w:val="en-US"/>
        </w:rPr>
        <w:t>С. 201</w:t>
      </w:r>
      <w:proofErr w:type="gramEnd"/>
      <w:r w:rsidRPr="00B54E07">
        <w:rPr>
          <w:rFonts w:ascii="Times New Roman" w:hAnsi="Times New Roman" w:cs="Times New Roman"/>
          <w:sz w:val="16"/>
          <w:szCs w:val="16"/>
          <w:lang w:val="en-US"/>
        </w:rPr>
        <w:t>–207.</w:t>
      </w:r>
    </w:p>
    <w:p w:rsidR="008D1D43" w:rsidRPr="00B54E07" w:rsidRDefault="008D1D43" w:rsidP="008D1D43">
      <w:pPr>
        <w:numPr>
          <w:ilvl w:val="0"/>
          <w:numId w:val="1"/>
        </w:numPr>
        <w:tabs>
          <w:tab w:val="clear" w:pos="720"/>
          <w:tab w:val="num" w:pos="360"/>
        </w:tabs>
        <w:spacing w:after="0" w:line="360" w:lineRule="auto"/>
        <w:ind w:left="360"/>
        <w:jc w:val="both"/>
        <w:rPr>
          <w:rFonts w:ascii="Times New Roman" w:hAnsi="Times New Roman" w:cs="Times New Roman"/>
          <w:sz w:val="16"/>
          <w:szCs w:val="16"/>
          <w:lang w:val="en-US"/>
        </w:rPr>
      </w:pPr>
      <w:proofErr w:type="spellStart"/>
      <w:r w:rsidRPr="00B54E07">
        <w:rPr>
          <w:rFonts w:ascii="Times New Roman" w:hAnsi="Times New Roman" w:cs="Times New Roman"/>
          <w:b/>
          <w:sz w:val="16"/>
          <w:szCs w:val="16"/>
          <w:lang w:val="en-US"/>
        </w:rPr>
        <w:lastRenderedPageBreak/>
        <w:t>Volkov</w:t>
      </w:r>
      <w:proofErr w:type="spellEnd"/>
      <w:r w:rsidRPr="00B54E07">
        <w:rPr>
          <w:rFonts w:ascii="Times New Roman" w:hAnsi="Times New Roman" w:cs="Times New Roman"/>
          <w:b/>
          <w:sz w:val="16"/>
          <w:szCs w:val="16"/>
          <w:lang w:val="en-US"/>
        </w:rPr>
        <w:t xml:space="preserve"> R.S., </w:t>
      </w:r>
      <w:proofErr w:type="spellStart"/>
      <w:r w:rsidRPr="00B54E07">
        <w:rPr>
          <w:rFonts w:ascii="Times New Roman" w:hAnsi="Times New Roman" w:cs="Times New Roman"/>
          <w:b/>
          <w:sz w:val="16"/>
          <w:szCs w:val="16"/>
          <w:lang w:val="en-US"/>
        </w:rPr>
        <w:t>Vysokomornaya</w:t>
      </w:r>
      <w:proofErr w:type="spellEnd"/>
      <w:r w:rsidRPr="00B54E07">
        <w:rPr>
          <w:rFonts w:ascii="Times New Roman" w:hAnsi="Times New Roman" w:cs="Times New Roman"/>
          <w:b/>
          <w:sz w:val="16"/>
          <w:szCs w:val="16"/>
          <w:lang w:val="en-US"/>
        </w:rPr>
        <w:t xml:space="preserve"> O.V., Kuznetsov G.V., Strizhak P.A.</w:t>
      </w:r>
      <w:r w:rsidRPr="00B54E07">
        <w:rPr>
          <w:rFonts w:ascii="Times New Roman" w:hAnsi="Times New Roman" w:cs="Times New Roman"/>
          <w:sz w:val="16"/>
          <w:szCs w:val="16"/>
          <w:lang w:val="en-US"/>
        </w:rPr>
        <w:t xml:space="preserve"> Experimental study of the change in the mass of water droplets in their motion through high-temperature combustion products // Journal of Engineering Physics and </w:t>
      </w:r>
      <w:proofErr w:type="spellStart"/>
      <w:r w:rsidRPr="00B54E07">
        <w:rPr>
          <w:rFonts w:ascii="Times New Roman" w:hAnsi="Times New Roman" w:cs="Times New Roman"/>
          <w:sz w:val="16"/>
          <w:szCs w:val="16"/>
          <w:lang w:val="en-US"/>
        </w:rPr>
        <w:t>Thermophysics</w:t>
      </w:r>
      <w:proofErr w:type="spellEnd"/>
      <w:r w:rsidRPr="00B54E07">
        <w:rPr>
          <w:rFonts w:ascii="Times New Roman" w:hAnsi="Times New Roman" w:cs="Times New Roman"/>
          <w:sz w:val="16"/>
          <w:szCs w:val="16"/>
          <w:lang w:val="en-US"/>
        </w:rPr>
        <w:t xml:space="preserve">, 2013. vol. 86, no. 6, </w:t>
      </w:r>
      <w:proofErr w:type="spellStart"/>
      <w:r w:rsidRPr="00B54E07">
        <w:rPr>
          <w:rFonts w:ascii="Times New Roman" w:hAnsi="Times New Roman" w:cs="Times New Roman"/>
          <w:sz w:val="16"/>
          <w:szCs w:val="16"/>
        </w:rPr>
        <w:t>рр</w:t>
      </w:r>
      <w:proofErr w:type="spellEnd"/>
      <w:r w:rsidRPr="00B54E07">
        <w:rPr>
          <w:rFonts w:ascii="Times New Roman" w:hAnsi="Times New Roman" w:cs="Times New Roman"/>
          <w:sz w:val="16"/>
          <w:szCs w:val="16"/>
          <w:lang w:val="en-US"/>
        </w:rPr>
        <w:t>. 1413–1418.</w:t>
      </w:r>
    </w:p>
    <w:p w:rsidR="00AB4AFC" w:rsidRPr="00A9361B" w:rsidRDefault="00AB4AFC" w:rsidP="008D1D43">
      <w:pPr>
        <w:spacing w:after="0" w:line="240" w:lineRule="auto"/>
        <w:jc w:val="center"/>
        <w:rPr>
          <w:rFonts w:ascii="Times New Roman" w:hAnsi="Times New Roman" w:cs="Times New Roman"/>
          <w:sz w:val="20"/>
          <w:szCs w:val="20"/>
          <w:lang w:val="en-US"/>
        </w:rPr>
      </w:pPr>
    </w:p>
    <w:sectPr w:rsidR="00AB4AFC" w:rsidRPr="00A9361B" w:rsidSect="00AB4AFC">
      <w:footerReference w:type="default" r:id="rId10"/>
      <w:pgSz w:w="8391"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E9" w:rsidRDefault="00D125E9" w:rsidP="003B3E7E">
      <w:pPr>
        <w:spacing w:after="0" w:line="240" w:lineRule="auto"/>
      </w:pPr>
      <w:r>
        <w:separator/>
      </w:r>
    </w:p>
  </w:endnote>
  <w:endnote w:type="continuationSeparator" w:id="0">
    <w:p w:rsidR="00D125E9" w:rsidRDefault="00D125E9" w:rsidP="003B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108657851"/>
      <w:docPartObj>
        <w:docPartGallery w:val="Page Numbers (Bottom of Page)"/>
        <w:docPartUnique/>
      </w:docPartObj>
    </w:sdtPr>
    <w:sdtEndPr/>
    <w:sdtContent>
      <w:p w:rsidR="003B3E7E" w:rsidRPr="003B3E7E" w:rsidRDefault="003B3E7E">
        <w:pPr>
          <w:pStyle w:val="a8"/>
          <w:jc w:val="right"/>
          <w:rPr>
            <w:rFonts w:ascii="Times New Roman" w:hAnsi="Times New Roman" w:cs="Times New Roman"/>
            <w:sz w:val="20"/>
            <w:szCs w:val="20"/>
          </w:rPr>
        </w:pPr>
        <w:r w:rsidRPr="003B3E7E">
          <w:rPr>
            <w:rFonts w:ascii="Times New Roman" w:hAnsi="Times New Roman" w:cs="Times New Roman"/>
            <w:sz w:val="20"/>
            <w:szCs w:val="20"/>
          </w:rPr>
          <w:fldChar w:fldCharType="begin"/>
        </w:r>
        <w:r w:rsidRPr="003B3E7E">
          <w:rPr>
            <w:rFonts w:ascii="Times New Roman" w:hAnsi="Times New Roman" w:cs="Times New Roman"/>
            <w:sz w:val="20"/>
            <w:szCs w:val="20"/>
          </w:rPr>
          <w:instrText>PAGE   \* MERGEFORMAT</w:instrText>
        </w:r>
        <w:r w:rsidRPr="003B3E7E">
          <w:rPr>
            <w:rFonts w:ascii="Times New Roman" w:hAnsi="Times New Roman" w:cs="Times New Roman"/>
            <w:sz w:val="20"/>
            <w:szCs w:val="20"/>
          </w:rPr>
          <w:fldChar w:fldCharType="separate"/>
        </w:r>
        <w:r w:rsidR="0007078B">
          <w:rPr>
            <w:rFonts w:ascii="Times New Roman" w:hAnsi="Times New Roman" w:cs="Times New Roman"/>
            <w:noProof/>
            <w:sz w:val="20"/>
            <w:szCs w:val="20"/>
          </w:rPr>
          <w:t>2</w:t>
        </w:r>
        <w:r w:rsidRPr="003B3E7E">
          <w:rPr>
            <w:rFonts w:ascii="Times New Roman" w:hAnsi="Times New Roman" w:cs="Times New Roman"/>
            <w:sz w:val="20"/>
            <w:szCs w:val="20"/>
          </w:rPr>
          <w:fldChar w:fldCharType="end"/>
        </w:r>
      </w:p>
    </w:sdtContent>
  </w:sdt>
  <w:p w:rsidR="003B3E7E" w:rsidRDefault="003B3E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E9" w:rsidRDefault="00D125E9" w:rsidP="003B3E7E">
      <w:pPr>
        <w:spacing w:after="0" w:line="240" w:lineRule="auto"/>
      </w:pPr>
      <w:r>
        <w:separator/>
      </w:r>
    </w:p>
  </w:footnote>
  <w:footnote w:type="continuationSeparator" w:id="0">
    <w:p w:rsidR="00D125E9" w:rsidRDefault="00D125E9" w:rsidP="003B3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6D7B"/>
    <w:multiLevelType w:val="hybridMultilevel"/>
    <w:tmpl w:val="FC90C14C"/>
    <w:lvl w:ilvl="0" w:tplc="18BC6C2E">
      <w:start w:val="1"/>
      <w:numFmt w:val="decimal"/>
      <w:lvlText w:val="%1."/>
      <w:lvlJc w:val="left"/>
      <w:pPr>
        <w:tabs>
          <w:tab w:val="num" w:pos="720"/>
        </w:tabs>
        <w:ind w:left="720" w:hanging="360"/>
      </w:pPr>
      <w:rPr>
        <w:i w:val="0"/>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2B"/>
    <w:rsid w:val="00005E7B"/>
    <w:rsid w:val="0007078B"/>
    <w:rsid w:val="00177AB6"/>
    <w:rsid w:val="00246511"/>
    <w:rsid w:val="002C572B"/>
    <w:rsid w:val="00314869"/>
    <w:rsid w:val="00325430"/>
    <w:rsid w:val="00352F00"/>
    <w:rsid w:val="003B3E7E"/>
    <w:rsid w:val="004D3482"/>
    <w:rsid w:val="005B49EA"/>
    <w:rsid w:val="005F7256"/>
    <w:rsid w:val="0061341C"/>
    <w:rsid w:val="008D1D43"/>
    <w:rsid w:val="00A9361B"/>
    <w:rsid w:val="00AB4AFC"/>
    <w:rsid w:val="00B54E07"/>
    <w:rsid w:val="00BE6463"/>
    <w:rsid w:val="00C109F5"/>
    <w:rsid w:val="00CB3475"/>
    <w:rsid w:val="00CE71DF"/>
    <w:rsid w:val="00D125E9"/>
    <w:rsid w:val="00DE681C"/>
    <w:rsid w:val="00E6108A"/>
    <w:rsid w:val="00E9473A"/>
    <w:rsid w:val="00ED0D5E"/>
    <w:rsid w:val="00F2028C"/>
    <w:rsid w:val="00F3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D1D43"/>
    <w:pPr>
      <w:spacing w:after="0"/>
      <w:ind w:left="720"/>
      <w:contextualSpacing/>
    </w:pPr>
    <w:rPr>
      <w:rFonts w:ascii="Times New Roman" w:eastAsia="Times New Roman" w:hAnsi="Times New Roman" w:cs="Times New Roman"/>
      <w:sz w:val="28"/>
    </w:rPr>
  </w:style>
  <w:style w:type="paragraph" w:styleId="a3">
    <w:name w:val="Balloon Text"/>
    <w:basedOn w:val="a"/>
    <w:link w:val="a4"/>
    <w:uiPriority w:val="99"/>
    <w:semiHidden/>
    <w:unhideWhenUsed/>
    <w:rsid w:val="00E947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73A"/>
    <w:rPr>
      <w:rFonts w:ascii="Tahoma" w:hAnsi="Tahoma" w:cs="Tahoma"/>
      <w:sz w:val="16"/>
      <w:szCs w:val="16"/>
    </w:rPr>
  </w:style>
  <w:style w:type="paragraph" w:styleId="a5">
    <w:name w:val="No Spacing"/>
    <w:uiPriority w:val="1"/>
    <w:qFormat/>
    <w:rsid w:val="00E9473A"/>
    <w:pPr>
      <w:spacing w:after="0" w:line="240" w:lineRule="auto"/>
    </w:pPr>
  </w:style>
  <w:style w:type="paragraph" w:styleId="a6">
    <w:name w:val="header"/>
    <w:basedOn w:val="a"/>
    <w:link w:val="a7"/>
    <w:uiPriority w:val="99"/>
    <w:unhideWhenUsed/>
    <w:rsid w:val="003B3E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3E7E"/>
  </w:style>
  <w:style w:type="paragraph" w:styleId="a8">
    <w:name w:val="footer"/>
    <w:basedOn w:val="a"/>
    <w:link w:val="a9"/>
    <w:uiPriority w:val="99"/>
    <w:unhideWhenUsed/>
    <w:rsid w:val="003B3E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3E7E"/>
  </w:style>
  <w:style w:type="character" w:styleId="aa">
    <w:name w:val="annotation reference"/>
    <w:basedOn w:val="a0"/>
    <w:uiPriority w:val="99"/>
    <w:semiHidden/>
    <w:unhideWhenUsed/>
    <w:rsid w:val="00A9361B"/>
    <w:rPr>
      <w:sz w:val="16"/>
      <w:szCs w:val="16"/>
    </w:rPr>
  </w:style>
  <w:style w:type="paragraph" w:styleId="ab">
    <w:name w:val="annotation text"/>
    <w:basedOn w:val="a"/>
    <w:link w:val="ac"/>
    <w:uiPriority w:val="99"/>
    <w:semiHidden/>
    <w:unhideWhenUsed/>
    <w:rsid w:val="00A9361B"/>
    <w:pPr>
      <w:spacing w:line="240" w:lineRule="auto"/>
    </w:pPr>
    <w:rPr>
      <w:sz w:val="20"/>
      <w:szCs w:val="20"/>
    </w:rPr>
  </w:style>
  <w:style w:type="character" w:customStyle="1" w:styleId="ac">
    <w:name w:val="Текст примечания Знак"/>
    <w:basedOn w:val="a0"/>
    <w:link w:val="ab"/>
    <w:uiPriority w:val="99"/>
    <w:semiHidden/>
    <w:rsid w:val="00A9361B"/>
    <w:rPr>
      <w:sz w:val="20"/>
      <w:szCs w:val="20"/>
    </w:rPr>
  </w:style>
  <w:style w:type="paragraph" w:styleId="ad">
    <w:name w:val="annotation subject"/>
    <w:basedOn w:val="ab"/>
    <w:next w:val="ab"/>
    <w:link w:val="ae"/>
    <w:uiPriority w:val="99"/>
    <w:semiHidden/>
    <w:unhideWhenUsed/>
    <w:rsid w:val="00A9361B"/>
    <w:rPr>
      <w:b/>
      <w:bCs/>
    </w:rPr>
  </w:style>
  <w:style w:type="character" w:customStyle="1" w:styleId="ae">
    <w:name w:val="Тема примечания Знак"/>
    <w:basedOn w:val="ac"/>
    <w:link w:val="ad"/>
    <w:uiPriority w:val="99"/>
    <w:semiHidden/>
    <w:rsid w:val="00A936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D1D43"/>
    <w:pPr>
      <w:spacing w:after="0"/>
      <w:ind w:left="720"/>
      <w:contextualSpacing/>
    </w:pPr>
    <w:rPr>
      <w:rFonts w:ascii="Times New Roman" w:eastAsia="Times New Roman" w:hAnsi="Times New Roman" w:cs="Times New Roman"/>
      <w:sz w:val="28"/>
    </w:rPr>
  </w:style>
  <w:style w:type="paragraph" w:styleId="a3">
    <w:name w:val="Balloon Text"/>
    <w:basedOn w:val="a"/>
    <w:link w:val="a4"/>
    <w:uiPriority w:val="99"/>
    <w:semiHidden/>
    <w:unhideWhenUsed/>
    <w:rsid w:val="00E947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73A"/>
    <w:rPr>
      <w:rFonts w:ascii="Tahoma" w:hAnsi="Tahoma" w:cs="Tahoma"/>
      <w:sz w:val="16"/>
      <w:szCs w:val="16"/>
    </w:rPr>
  </w:style>
  <w:style w:type="paragraph" w:styleId="a5">
    <w:name w:val="No Spacing"/>
    <w:uiPriority w:val="1"/>
    <w:qFormat/>
    <w:rsid w:val="00E9473A"/>
    <w:pPr>
      <w:spacing w:after="0" w:line="240" w:lineRule="auto"/>
    </w:pPr>
  </w:style>
  <w:style w:type="paragraph" w:styleId="a6">
    <w:name w:val="header"/>
    <w:basedOn w:val="a"/>
    <w:link w:val="a7"/>
    <w:uiPriority w:val="99"/>
    <w:unhideWhenUsed/>
    <w:rsid w:val="003B3E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3E7E"/>
  </w:style>
  <w:style w:type="paragraph" w:styleId="a8">
    <w:name w:val="footer"/>
    <w:basedOn w:val="a"/>
    <w:link w:val="a9"/>
    <w:uiPriority w:val="99"/>
    <w:unhideWhenUsed/>
    <w:rsid w:val="003B3E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3E7E"/>
  </w:style>
  <w:style w:type="character" w:styleId="aa">
    <w:name w:val="annotation reference"/>
    <w:basedOn w:val="a0"/>
    <w:uiPriority w:val="99"/>
    <w:semiHidden/>
    <w:unhideWhenUsed/>
    <w:rsid w:val="00A9361B"/>
    <w:rPr>
      <w:sz w:val="16"/>
      <w:szCs w:val="16"/>
    </w:rPr>
  </w:style>
  <w:style w:type="paragraph" w:styleId="ab">
    <w:name w:val="annotation text"/>
    <w:basedOn w:val="a"/>
    <w:link w:val="ac"/>
    <w:uiPriority w:val="99"/>
    <w:semiHidden/>
    <w:unhideWhenUsed/>
    <w:rsid w:val="00A9361B"/>
    <w:pPr>
      <w:spacing w:line="240" w:lineRule="auto"/>
    </w:pPr>
    <w:rPr>
      <w:sz w:val="20"/>
      <w:szCs w:val="20"/>
    </w:rPr>
  </w:style>
  <w:style w:type="character" w:customStyle="1" w:styleId="ac">
    <w:name w:val="Текст примечания Знак"/>
    <w:basedOn w:val="a0"/>
    <w:link w:val="ab"/>
    <w:uiPriority w:val="99"/>
    <w:semiHidden/>
    <w:rsid w:val="00A9361B"/>
    <w:rPr>
      <w:sz w:val="20"/>
      <w:szCs w:val="20"/>
    </w:rPr>
  </w:style>
  <w:style w:type="paragraph" w:styleId="ad">
    <w:name w:val="annotation subject"/>
    <w:basedOn w:val="ab"/>
    <w:next w:val="ab"/>
    <w:link w:val="ae"/>
    <w:uiPriority w:val="99"/>
    <w:semiHidden/>
    <w:unhideWhenUsed/>
    <w:rsid w:val="00A9361B"/>
    <w:rPr>
      <w:b/>
      <w:bCs/>
    </w:rPr>
  </w:style>
  <w:style w:type="character" w:customStyle="1" w:styleId="ae">
    <w:name w:val="Тема примечания Знак"/>
    <w:basedOn w:val="ac"/>
    <w:link w:val="ad"/>
    <w:uiPriority w:val="99"/>
    <w:semiHidden/>
    <w:rsid w:val="00A936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B9FB-9025-4F73-BC8C-DF2D53C2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 А.О.</dc:creator>
  <cp:lastModifiedBy>Жданова А.О.</cp:lastModifiedBy>
  <cp:revision>2</cp:revision>
  <dcterms:created xsi:type="dcterms:W3CDTF">2014-02-11T08:49:00Z</dcterms:created>
  <dcterms:modified xsi:type="dcterms:W3CDTF">2014-02-11T08:49:00Z</dcterms:modified>
</cp:coreProperties>
</file>