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68" w:rsidRPr="00CB5C68" w:rsidRDefault="00CB5C68" w:rsidP="00A008DB">
      <w:pPr>
        <w:ind w:firstLine="284"/>
        <w:jc w:val="right"/>
        <w:rPr>
          <w:rFonts w:eastAsia="TimesNewRoman,Bold"/>
          <w:b/>
          <w:bCs/>
          <w:i/>
          <w:spacing w:val="-4"/>
          <w:sz w:val="20"/>
          <w:szCs w:val="20"/>
        </w:rPr>
      </w:pPr>
      <w:r w:rsidRPr="00CB5C68">
        <w:rPr>
          <w:rFonts w:eastAsia="TimesNewRoman,Bold"/>
          <w:b/>
          <w:bCs/>
          <w:i/>
          <w:spacing w:val="-4"/>
          <w:sz w:val="20"/>
          <w:szCs w:val="20"/>
        </w:rPr>
        <w:t>М.Р. Яруллин, асп.; рук. Р.Г. Минуллин д.ф.-м. н., проф.</w:t>
      </w:r>
    </w:p>
    <w:p w:rsidR="00CB5C68" w:rsidRPr="00CB5C68" w:rsidRDefault="00CB5C68" w:rsidP="00A008DB">
      <w:pPr>
        <w:ind w:firstLine="284"/>
        <w:jc w:val="right"/>
        <w:rPr>
          <w:rFonts w:eastAsia="TimesNewRoman,Bold"/>
          <w:b/>
          <w:bCs/>
          <w:i/>
          <w:spacing w:val="-4"/>
          <w:sz w:val="20"/>
          <w:szCs w:val="20"/>
        </w:rPr>
      </w:pPr>
      <w:r w:rsidRPr="00CB5C68">
        <w:rPr>
          <w:rFonts w:eastAsia="TimesNewRoman,Bold"/>
          <w:b/>
          <w:bCs/>
          <w:i/>
          <w:spacing w:val="-4"/>
          <w:sz w:val="20"/>
          <w:szCs w:val="20"/>
        </w:rPr>
        <w:t>(КГЭУ, г. Казань)</w:t>
      </w:r>
    </w:p>
    <w:p w:rsidR="008510C4" w:rsidRDefault="00CB5C68" w:rsidP="00A008DB">
      <w:pPr>
        <w:ind w:firstLine="284"/>
        <w:jc w:val="center"/>
        <w:rPr>
          <w:rFonts w:eastAsia="TimesNewRoman,Bold"/>
          <w:b/>
          <w:bCs/>
          <w:spacing w:val="-4"/>
          <w:sz w:val="20"/>
          <w:szCs w:val="20"/>
        </w:rPr>
      </w:pPr>
      <w:r w:rsidRPr="00CB5C68">
        <w:rPr>
          <w:rFonts w:eastAsia="TimesNewRoman,Bold"/>
          <w:b/>
          <w:bCs/>
          <w:spacing w:val="-4"/>
          <w:sz w:val="20"/>
          <w:szCs w:val="20"/>
        </w:rPr>
        <w:t xml:space="preserve">ОПТИМИЗАЦИЯ РЕЖИМОВ РАБОТЫ УСТРОЙСТВА </w:t>
      </w:r>
    </w:p>
    <w:p w:rsidR="00CB5C68" w:rsidRPr="00CB5C68" w:rsidRDefault="00CB5C68" w:rsidP="00A008DB">
      <w:pPr>
        <w:ind w:firstLine="284"/>
        <w:jc w:val="center"/>
        <w:rPr>
          <w:rFonts w:eastAsia="TimesNewRoman,Bold"/>
          <w:b/>
          <w:bCs/>
          <w:spacing w:val="-4"/>
          <w:sz w:val="20"/>
          <w:szCs w:val="20"/>
        </w:rPr>
      </w:pPr>
      <w:r w:rsidRPr="00CB5C68">
        <w:rPr>
          <w:rFonts w:eastAsia="TimesNewRoman,Bold"/>
          <w:b/>
          <w:bCs/>
          <w:spacing w:val="-4"/>
          <w:sz w:val="20"/>
          <w:szCs w:val="20"/>
        </w:rPr>
        <w:t>ЛОКАЦИОННОГО ЗОНДИР</w:t>
      </w:r>
      <w:r w:rsidRPr="00CB5C68">
        <w:rPr>
          <w:rFonts w:eastAsia="TimesNewRoman,Bold"/>
          <w:b/>
          <w:bCs/>
          <w:spacing w:val="-4"/>
          <w:sz w:val="20"/>
          <w:szCs w:val="20"/>
        </w:rPr>
        <w:t>О</w:t>
      </w:r>
      <w:r w:rsidRPr="00CB5C68">
        <w:rPr>
          <w:rFonts w:eastAsia="TimesNewRoman,Bold"/>
          <w:b/>
          <w:bCs/>
          <w:spacing w:val="-4"/>
          <w:sz w:val="20"/>
          <w:szCs w:val="20"/>
        </w:rPr>
        <w:t>ВАНИЯ</w:t>
      </w:r>
    </w:p>
    <w:p w:rsidR="00CB5C68" w:rsidRDefault="00CB5C68" w:rsidP="00A008DB">
      <w:pPr>
        <w:ind w:firstLine="284"/>
        <w:jc w:val="both"/>
        <w:rPr>
          <w:rFonts w:eastAsia="TimesNewRoman,Bold"/>
          <w:bCs/>
          <w:spacing w:val="-4"/>
          <w:sz w:val="20"/>
          <w:szCs w:val="20"/>
        </w:rPr>
      </w:pPr>
    </w:p>
    <w:p w:rsidR="004B338D" w:rsidRDefault="004B338D" w:rsidP="00A008DB">
      <w:pPr>
        <w:ind w:firstLine="284"/>
        <w:jc w:val="both"/>
        <w:rPr>
          <w:rFonts w:eastAsia="TimesNewRoman,Bold"/>
          <w:bCs/>
          <w:spacing w:val="-4"/>
          <w:sz w:val="20"/>
          <w:szCs w:val="20"/>
        </w:rPr>
      </w:pPr>
      <w:r w:rsidRPr="004B338D">
        <w:rPr>
          <w:rFonts w:eastAsia="TimesNewRoman,Bold"/>
          <w:bCs/>
          <w:spacing w:val="-4"/>
          <w:sz w:val="20"/>
          <w:szCs w:val="20"/>
        </w:rPr>
        <w:t xml:space="preserve">Локационная диагностика линий электропередачи (ЛЭП) является перспективным направлением оценки </w:t>
      </w:r>
      <w:r w:rsidR="00C30336">
        <w:rPr>
          <w:rFonts w:eastAsia="TimesNewRoman,Bold"/>
          <w:bCs/>
          <w:spacing w:val="-4"/>
          <w:sz w:val="20"/>
          <w:szCs w:val="20"/>
        </w:rPr>
        <w:t xml:space="preserve">их </w:t>
      </w:r>
      <w:r w:rsidRPr="004B338D">
        <w:rPr>
          <w:rFonts w:eastAsia="TimesNewRoman,Bold"/>
          <w:bCs/>
          <w:spacing w:val="-4"/>
          <w:sz w:val="20"/>
          <w:szCs w:val="20"/>
        </w:rPr>
        <w:t>состояния в процессе эксплуат</w:t>
      </w:r>
      <w:r w:rsidRPr="004B338D">
        <w:rPr>
          <w:rFonts w:eastAsia="TimesNewRoman,Bold"/>
          <w:bCs/>
          <w:spacing w:val="-4"/>
          <w:sz w:val="20"/>
          <w:szCs w:val="20"/>
        </w:rPr>
        <w:t>а</w:t>
      </w:r>
      <w:r w:rsidRPr="004B338D">
        <w:rPr>
          <w:rFonts w:eastAsia="TimesNewRoman,Bold"/>
          <w:bCs/>
          <w:spacing w:val="-4"/>
          <w:sz w:val="20"/>
          <w:szCs w:val="20"/>
        </w:rPr>
        <w:t>ции. Своевременное выявление проблемных мест в линии позволяет пр</w:t>
      </w:r>
      <w:r w:rsidRPr="004B338D">
        <w:rPr>
          <w:rFonts w:eastAsia="TimesNewRoman,Bold"/>
          <w:bCs/>
          <w:spacing w:val="-4"/>
          <w:sz w:val="20"/>
          <w:szCs w:val="20"/>
        </w:rPr>
        <w:t>е</w:t>
      </w:r>
      <w:r w:rsidRPr="004B338D">
        <w:rPr>
          <w:rFonts w:eastAsia="TimesNewRoman,Bold"/>
          <w:bCs/>
          <w:spacing w:val="-4"/>
          <w:sz w:val="20"/>
          <w:szCs w:val="20"/>
        </w:rPr>
        <w:t>дотвратить серьезные аварии, влекущие за собой огромные финанс</w:t>
      </w:r>
      <w:r w:rsidRPr="004B338D">
        <w:rPr>
          <w:rFonts w:eastAsia="TimesNewRoman,Bold"/>
          <w:bCs/>
          <w:spacing w:val="-4"/>
          <w:sz w:val="20"/>
          <w:szCs w:val="20"/>
        </w:rPr>
        <w:t>о</w:t>
      </w:r>
      <w:r w:rsidRPr="004B338D">
        <w:rPr>
          <w:rFonts w:eastAsia="TimesNewRoman,Bold"/>
          <w:bCs/>
          <w:spacing w:val="-4"/>
          <w:sz w:val="20"/>
          <w:szCs w:val="20"/>
        </w:rPr>
        <w:t>вые потери, как со стороны поставщика электроэнергии, так и со стороны п</w:t>
      </w:r>
      <w:r w:rsidRPr="004B338D">
        <w:rPr>
          <w:rFonts w:eastAsia="TimesNewRoman,Bold"/>
          <w:bCs/>
          <w:spacing w:val="-4"/>
          <w:sz w:val="20"/>
          <w:szCs w:val="20"/>
        </w:rPr>
        <w:t>о</w:t>
      </w:r>
      <w:r w:rsidRPr="004B338D">
        <w:rPr>
          <w:rFonts w:eastAsia="TimesNewRoman,Bold"/>
          <w:bCs/>
          <w:spacing w:val="-4"/>
          <w:sz w:val="20"/>
          <w:szCs w:val="20"/>
        </w:rPr>
        <w:t xml:space="preserve">требителя. Оптимизация </w:t>
      </w:r>
      <w:r w:rsidR="00C30336">
        <w:rPr>
          <w:rFonts w:eastAsia="TimesNewRoman,Bold"/>
          <w:bCs/>
          <w:spacing w:val="-4"/>
          <w:sz w:val="20"/>
          <w:szCs w:val="20"/>
        </w:rPr>
        <w:t xml:space="preserve">режимов </w:t>
      </w:r>
      <w:r w:rsidRPr="004B338D">
        <w:rPr>
          <w:rFonts w:eastAsia="TimesNewRoman,Bold"/>
          <w:bCs/>
          <w:spacing w:val="-4"/>
          <w:sz w:val="20"/>
          <w:szCs w:val="20"/>
        </w:rPr>
        <w:t>локационно</w:t>
      </w:r>
      <w:r w:rsidR="00C30336">
        <w:rPr>
          <w:rFonts w:eastAsia="TimesNewRoman,Bold"/>
          <w:bCs/>
          <w:spacing w:val="-4"/>
          <w:sz w:val="20"/>
          <w:szCs w:val="20"/>
        </w:rPr>
        <w:t>го</w:t>
      </w:r>
      <w:r w:rsidRPr="004B338D">
        <w:rPr>
          <w:rFonts w:eastAsia="TimesNewRoman,Bold"/>
          <w:bCs/>
          <w:spacing w:val="-4"/>
          <w:sz w:val="20"/>
          <w:szCs w:val="20"/>
        </w:rPr>
        <w:t xml:space="preserve"> </w:t>
      </w:r>
      <w:r w:rsidR="00C30336">
        <w:rPr>
          <w:rFonts w:eastAsia="TimesNewRoman,Bold"/>
          <w:bCs/>
          <w:spacing w:val="-4"/>
          <w:sz w:val="20"/>
          <w:szCs w:val="20"/>
        </w:rPr>
        <w:t>зондирования</w:t>
      </w:r>
      <w:r w:rsidRPr="004B338D">
        <w:rPr>
          <w:rFonts w:eastAsia="TimesNewRoman,Bold"/>
          <w:bCs/>
          <w:spacing w:val="-4"/>
          <w:sz w:val="20"/>
          <w:szCs w:val="20"/>
        </w:rPr>
        <w:t xml:space="preserve"> под ко</w:t>
      </w:r>
      <w:r w:rsidRPr="004B338D">
        <w:rPr>
          <w:rFonts w:eastAsia="TimesNewRoman,Bold"/>
          <w:bCs/>
          <w:spacing w:val="-4"/>
          <w:sz w:val="20"/>
          <w:szCs w:val="20"/>
        </w:rPr>
        <w:t>н</w:t>
      </w:r>
      <w:r w:rsidRPr="004B338D">
        <w:rPr>
          <w:rFonts w:eastAsia="TimesNewRoman,Bold"/>
          <w:bCs/>
          <w:spacing w:val="-4"/>
          <w:sz w:val="20"/>
          <w:szCs w:val="20"/>
        </w:rPr>
        <w:t>кретную ЛЭП повышает точность и достоверность получаемой диагн</w:t>
      </w:r>
      <w:r w:rsidRPr="004B338D">
        <w:rPr>
          <w:rFonts w:eastAsia="TimesNewRoman,Bold"/>
          <w:bCs/>
          <w:spacing w:val="-4"/>
          <w:sz w:val="20"/>
          <w:szCs w:val="20"/>
        </w:rPr>
        <w:t>о</w:t>
      </w:r>
      <w:r w:rsidRPr="004B338D">
        <w:rPr>
          <w:rFonts w:eastAsia="TimesNewRoman,Bold"/>
          <w:bCs/>
          <w:spacing w:val="-4"/>
          <w:sz w:val="20"/>
          <w:szCs w:val="20"/>
        </w:rPr>
        <w:t>стической информ</w:t>
      </w:r>
      <w:r w:rsidRPr="004B338D">
        <w:rPr>
          <w:rFonts w:eastAsia="TimesNewRoman,Bold"/>
          <w:bCs/>
          <w:spacing w:val="-4"/>
          <w:sz w:val="20"/>
          <w:szCs w:val="20"/>
        </w:rPr>
        <w:t>а</w:t>
      </w:r>
      <w:r w:rsidRPr="004B338D">
        <w:rPr>
          <w:rFonts w:eastAsia="TimesNewRoman,Bold"/>
          <w:bCs/>
          <w:spacing w:val="-4"/>
          <w:sz w:val="20"/>
          <w:szCs w:val="20"/>
        </w:rPr>
        <w:t>ции.</w:t>
      </w:r>
    </w:p>
    <w:p w:rsidR="00031724" w:rsidRPr="00031724" w:rsidRDefault="00031724" w:rsidP="00A008DB">
      <w:pPr>
        <w:ind w:firstLine="284"/>
        <w:jc w:val="both"/>
        <w:rPr>
          <w:spacing w:val="-4"/>
          <w:sz w:val="20"/>
          <w:szCs w:val="20"/>
        </w:rPr>
      </w:pPr>
      <w:r w:rsidRPr="00031724">
        <w:rPr>
          <w:rFonts w:eastAsia="TimesNewRoman,Bold"/>
          <w:bCs/>
          <w:spacing w:val="-4"/>
          <w:sz w:val="20"/>
          <w:szCs w:val="20"/>
        </w:rPr>
        <w:t>При локационной диагностике ЛЭП информацию о состоянии линии несут импульсные сигналы, отраженные от ее неоднородностей. При этом необходимо учитывать затухания отраженных импульсов, обусло</w:t>
      </w:r>
      <w:r w:rsidRPr="00031724">
        <w:rPr>
          <w:rFonts w:eastAsia="TimesNewRoman,Bold"/>
          <w:bCs/>
          <w:spacing w:val="-4"/>
          <w:sz w:val="20"/>
          <w:szCs w:val="20"/>
        </w:rPr>
        <w:t>в</w:t>
      </w:r>
      <w:r w:rsidRPr="00031724">
        <w:rPr>
          <w:rFonts w:eastAsia="TimesNewRoman,Bold"/>
          <w:bCs/>
          <w:spacing w:val="-4"/>
          <w:sz w:val="20"/>
          <w:szCs w:val="20"/>
        </w:rPr>
        <w:t>ленные самой линией и элементами ее высокочастотной обработки (</w:t>
      </w:r>
      <w:r w:rsidR="004B338D">
        <w:rPr>
          <w:spacing w:val="-4"/>
          <w:sz w:val="20"/>
          <w:szCs w:val="20"/>
        </w:rPr>
        <w:t>фильтр пр</w:t>
      </w:r>
      <w:r w:rsidR="004B338D">
        <w:rPr>
          <w:spacing w:val="-4"/>
          <w:sz w:val="20"/>
          <w:szCs w:val="20"/>
        </w:rPr>
        <w:t>и</w:t>
      </w:r>
      <w:r w:rsidR="004B338D">
        <w:rPr>
          <w:spacing w:val="-4"/>
          <w:sz w:val="20"/>
          <w:szCs w:val="20"/>
        </w:rPr>
        <w:t>соединения, высокочастотный (ВЧ)</w:t>
      </w:r>
      <w:r w:rsidRPr="00031724">
        <w:rPr>
          <w:spacing w:val="-4"/>
          <w:sz w:val="20"/>
          <w:szCs w:val="20"/>
        </w:rPr>
        <w:t xml:space="preserve"> заградитель и ВЧ кабель).</w:t>
      </w:r>
    </w:p>
    <w:p w:rsidR="004B338D" w:rsidRDefault="00031724" w:rsidP="00A008DB">
      <w:pPr>
        <w:ind w:firstLine="284"/>
        <w:jc w:val="both"/>
        <w:rPr>
          <w:sz w:val="20"/>
          <w:szCs w:val="20"/>
        </w:rPr>
      </w:pPr>
      <w:r w:rsidRPr="00031724">
        <w:rPr>
          <w:noProof/>
          <w:sz w:val="20"/>
          <w:szCs w:val="20"/>
        </w:rPr>
        <w:t>Были разработаны алгоритмы, программные средства и выполнены расчеты затухания сигналов в высокочастотном тракте в зависимости от их частоты и</w:t>
      </w:r>
      <w:r w:rsidRPr="00031724">
        <w:rPr>
          <w:sz w:val="20"/>
          <w:szCs w:val="20"/>
        </w:rPr>
        <w:t xml:space="preserve"> длины</w:t>
      </w:r>
      <w:r w:rsidRPr="00031724">
        <w:rPr>
          <w:noProof/>
          <w:sz w:val="20"/>
          <w:szCs w:val="20"/>
        </w:rPr>
        <w:t xml:space="preserve"> ЛЭП с учетом ее технических параметров </w:t>
      </w:r>
      <w:r w:rsidR="00A704E9" w:rsidRPr="00A704E9">
        <w:rPr>
          <w:noProof/>
          <w:sz w:val="20"/>
          <w:szCs w:val="20"/>
        </w:rPr>
        <w:t>[1</w:t>
      </w:r>
      <w:r w:rsidRPr="00031724">
        <w:rPr>
          <w:noProof/>
          <w:sz w:val="20"/>
          <w:szCs w:val="20"/>
        </w:rPr>
        <w:t xml:space="preserve">]. </w:t>
      </w:r>
      <w:r w:rsidRPr="00031724">
        <w:rPr>
          <w:sz w:val="20"/>
          <w:szCs w:val="20"/>
        </w:rPr>
        <w:t>С использованием формул, приведенных в [</w:t>
      </w:r>
      <w:r w:rsidR="00A704E9">
        <w:rPr>
          <w:sz w:val="20"/>
          <w:szCs w:val="20"/>
        </w:rPr>
        <w:t>2</w:t>
      </w:r>
      <w:r w:rsidRPr="00031724">
        <w:rPr>
          <w:sz w:val="20"/>
          <w:szCs w:val="20"/>
        </w:rPr>
        <w:t>], и пр</w:t>
      </w:r>
      <w:r w:rsidRPr="00031724">
        <w:rPr>
          <w:sz w:val="20"/>
          <w:szCs w:val="20"/>
        </w:rPr>
        <w:t>о</w:t>
      </w:r>
      <w:r w:rsidRPr="00031724">
        <w:rPr>
          <w:sz w:val="20"/>
          <w:szCs w:val="20"/>
        </w:rPr>
        <w:t>граммного модуля «Затухание сигнала» [</w:t>
      </w:r>
      <w:r w:rsidR="00A704E9" w:rsidRPr="00A704E9">
        <w:rPr>
          <w:sz w:val="20"/>
          <w:szCs w:val="20"/>
        </w:rPr>
        <w:t>1</w:t>
      </w:r>
      <w:r w:rsidR="00A704E9" w:rsidRPr="00B30F87">
        <w:rPr>
          <w:sz w:val="20"/>
          <w:szCs w:val="20"/>
        </w:rPr>
        <w:t xml:space="preserve">, </w:t>
      </w:r>
      <w:r w:rsidR="00A704E9" w:rsidRPr="00A704E9">
        <w:rPr>
          <w:sz w:val="20"/>
          <w:szCs w:val="20"/>
        </w:rPr>
        <w:t>3</w:t>
      </w:r>
      <w:r w:rsidRPr="00B30F87">
        <w:rPr>
          <w:sz w:val="20"/>
          <w:szCs w:val="20"/>
        </w:rPr>
        <w:t xml:space="preserve">, </w:t>
      </w:r>
      <w:r w:rsidR="00A704E9">
        <w:rPr>
          <w:sz w:val="20"/>
          <w:szCs w:val="20"/>
        </w:rPr>
        <w:t>4</w:t>
      </w:r>
      <w:r w:rsidRPr="00031724">
        <w:rPr>
          <w:sz w:val="20"/>
          <w:szCs w:val="20"/>
        </w:rPr>
        <w:t>], были рассчитаны з</w:t>
      </w:r>
      <w:r w:rsidRPr="00031724">
        <w:rPr>
          <w:sz w:val="20"/>
          <w:szCs w:val="20"/>
        </w:rPr>
        <w:t>а</w:t>
      </w:r>
      <w:r w:rsidRPr="00031724">
        <w:rPr>
          <w:sz w:val="20"/>
          <w:szCs w:val="20"/>
        </w:rPr>
        <w:t>тухания сигналов в ВЧ трактах линий, контролируемых системой локационного зондир</w:t>
      </w:r>
      <w:r w:rsidRPr="00031724">
        <w:rPr>
          <w:sz w:val="20"/>
          <w:szCs w:val="20"/>
        </w:rPr>
        <w:t>о</w:t>
      </w:r>
      <w:r w:rsidRPr="00031724">
        <w:rPr>
          <w:sz w:val="20"/>
          <w:szCs w:val="20"/>
        </w:rPr>
        <w:t xml:space="preserve">вания на подстанции «Кутлу Букаш». На рис. </w:t>
      </w:r>
      <w:r w:rsidR="004B338D">
        <w:rPr>
          <w:sz w:val="20"/>
          <w:szCs w:val="20"/>
        </w:rPr>
        <w:t>1</w:t>
      </w:r>
      <w:r w:rsidRPr="00031724">
        <w:rPr>
          <w:sz w:val="20"/>
          <w:szCs w:val="20"/>
        </w:rPr>
        <w:t>, как пример, предста</w:t>
      </w:r>
      <w:r w:rsidRPr="00031724">
        <w:rPr>
          <w:sz w:val="20"/>
          <w:szCs w:val="20"/>
        </w:rPr>
        <w:t>в</w:t>
      </w:r>
      <w:r w:rsidRPr="00031724">
        <w:rPr>
          <w:sz w:val="20"/>
          <w:szCs w:val="20"/>
        </w:rPr>
        <w:t>лены зависимости затухания сигнала от частоты на линиях</w:t>
      </w:r>
      <w:r w:rsidRPr="00031724">
        <w:rPr>
          <w:spacing w:val="4"/>
          <w:sz w:val="20"/>
          <w:szCs w:val="20"/>
        </w:rPr>
        <w:t xml:space="preserve"> «Кутлу </w:t>
      </w:r>
      <w:r w:rsidR="004B338D">
        <w:rPr>
          <w:spacing w:val="4"/>
          <w:sz w:val="20"/>
          <w:szCs w:val="20"/>
        </w:rPr>
        <w:t>Букаш–Кулущи» длиной 16 630 м (2</w:t>
      </w:r>
      <w:r w:rsidRPr="00031724">
        <w:rPr>
          <w:spacing w:val="4"/>
          <w:sz w:val="20"/>
          <w:szCs w:val="20"/>
        </w:rPr>
        <w:t>) и</w:t>
      </w:r>
      <w:r w:rsidRPr="00031724">
        <w:rPr>
          <w:sz w:val="20"/>
          <w:szCs w:val="20"/>
        </w:rPr>
        <w:t xml:space="preserve"> «Кутлу Букаш–Богатые С</w:t>
      </w:r>
      <w:r w:rsidRPr="00031724">
        <w:rPr>
          <w:sz w:val="20"/>
          <w:szCs w:val="20"/>
        </w:rPr>
        <w:t>а</w:t>
      </w:r>
      <w:r w:rsidRPr="00031724">
        <w:rPr>
          <w:sz w:val="20"/>
          <w:szCs w:val="20"/>
        </w:rPr>
        <w:t>бы» дл</w:t>
      </w:r>
      <w:r w:rsidRPr="00031724">
        <w:rPr>
          <w:sz w:val="20"/>
          <w:szCs w:val="20"/>
        </w:rPr>
        <w:t>и</w:t>
      </w:r>
      <w:r w:rsidRPr="00031724">
        <w:rPr>
          <w:sz w:val="20"/>
          <w:szCs w:val="20"/>
        </w:rPr>
        <w:t xml:space="preserve">ной 45 700 м </w:t>
      </w:r>
      <w:r w:rsidR="004B338D">
        <w:rPr>
          <w:sz w:val="20"/>
          <w:szCs w:val="20"/>
        </w:rPr>
        <w:t>(1</w:t>
      </w:r>
      <w:r w:rsidRPr="00031724">
        <w:rPr>
          <w:sz w:val="20"/>
          <w:szCs w:val="20"/>
        </w:rPr>
        <w:t>)</w:t>
      </w:r>
      <w:r w:rsidR="004B338D">
        <w:rPr>
          <w:sz w:val="20"/>
          <w:szCs w:val="20"/>
        </w:rPr>
        <w:t>.</w:t>
      </w:r>
    </w:p>
    <w:p w:rsidR="00CB5C68" w:rsidRPr="00031724" w:rsidRDefault="00CB5C68" w:rsidP="00A008DB">
      <w:pPr>
        <w:ind w:firstLine="284"/>
        <w:jc w:val="both"/>
        <w:rPr>
          <w:spacing w:val="-4"/>
          <w:sz w:val="20"/>
          <w:szCs w:val="20"/>
        </w:rPr>
      </w:pPr>
      <w:r w:rsidRPr="00031724">
        <w:rPr>
          <w:spacing w:val="-4"/>
          <w:sz w:val="20"/>
          <w:szCs w:val="20"/>
        </w:rPr>
        <w:t>Как видно из приведенных графиков, с увеличением длины ЛЭП зат</w:t>
      </w:r>
      <w:r w:rsidRPr="00031724">
        <w:rPr>
          <w:spacing w:val="-4"/>
          <w:sz w:val="20"/>
          <w:szCs w:val="20"/>
        </w:rPr>
        <w:t>у</w:t>
      </w:r>
      <w:r w:rsidRPr="00031724">
        <w:rPr>
          <w:spacing w:val="-4"/>
          <w:sz w:val="20"/>
          <w:szCs w:val="20"/>
        </w:rPr>
        <w:t>хание ВЧ сигнала увеличивается. На расстоянии в 45 700 м сигнал на на</w:t>
      </w:r>
      <w:r w:rsidRPr="00031724">
        <w:rPr>
          <w:spacing w:val="-4"/>
          <w:sz w:val="20"/>
          <w:szCs w:val="20"/>
        </w:rPr>
        <w:t>и</w:t>
      </w:r>
      <w:r w:rsidRPr="00031724">
        <w:rPr>
          <w:spacing w:val="-4"/>
          <w:sz w:val="20"/>
          <w:szCs w:val="20"/>
        </w:rPr>
        <w:t>высшей разрешенной частоте 1 00</w:t>
      </w:r>
      <w:r>
        <w:rPr>
          <w:spacing w:val="-4"/>
          <w:sz w:val="20"/>
          <w:szCs w:val="20"/>
        </w:rPr>
        <w:t>0 кГц уменьшается примерно на 45 </w:t>
      </w:r>
      <w:r w:rsidRPr="00031724">
        <w:rPr>
          <w:spacing w:val="-4"/>
          <w:sz w:val="20"/>
          <w:szCs w:val="20"/>
        </w:rPr>
        <w:t>дБ. Данная методика, алгоритм и компьютерная программа позволяют опр</w:t>
      </w:r>
      <w:r w:rsidRPr="00031724">
        <w:rPr>
          <w:spacing w:val="-4"/>
          <w:sz w:val="20"/>
          <w:szCs w:val="20"/>
        </w:rPr>
        <w:t>е</w:t>
      </w:r>
      <w:r w:rsidRPr="00031724">
        <w:rPr>
          <w:spacing w:val="-4"/>
          <w:sz w:val="20"/>
          <w:szCs w:val="20"/>
        </w:rPr>
        <w:t>делить необходимый коэффициент усиления усилителя аппаратурн</w:t>
      </w:r>
      <w:r w:rsidRPr="00031724">
        <w:rPr>
          <w:spacing w:val="-4"/>
          <w:sz w:val="20"/>
          <w:szCs w:val="20"/>
        </w:rPr>
        <w:t>о</w:t>
      </w:r>
      <w:r w:rsidRPr="00031724">
        <w:rPr>
          <w:spacing w:val="-4"/>
          <w:sz w:val="20"/>
          <w:szCs w:val="20"/>
        </w:rPr>
        <w:t>го комплекса л</w:t>
      </w:r>
      <w:r w:rsidRPr="00031724">
        <w:rPr>
          <w:spacing w:val="-4"/>
          <w:sz w:val="20"/>
          <w:szCs w:val="20"/>
        </w:rPr>
        <w:t>о</w:t>
      </w:r>
      <w:r w:rsidRPr="00031724">
        <w:rPr>
          <w:spacing w:val="-4"/>
          <w:sz w:val="20"/>
          <w:szCs w:val="20"/>
        </w:rPr>
        <w:t>кационного зондирования при заданных параметрах ЛЭП и соотношения сигнал/шум.</w:t>
      </w:r>
    </w:p>
    <w:p w:rsidR="00031724" w:rsidRPr="00031724" w:rsidRDefault="00CB5C68" w:rsidP="00A008DB">
      <w:pPr>
        <w:ind w:firstLine="284"/>
        <w:jc w:val="both"/>
        <w:rPr>
          <w:sz w:val="20"/>
          <w:szCs w:val="20"/>
        </w:rPr>
      </w:pPr>
      <w:r w:rsidRPr="00031724">
        <w:rPr>
          <w:rFonts w:eastAsia="TimesNewRoman,Bold"/>
          <w:bCs/>
          <w:spacing w:val="-4"/>
          <w:sz w:val="20"/>
          <w:szCs w:val="20"/>
        </w:rPr>
        <w:t>Так как ВЧ тракт ЛЭП является узкополосной системой (1-1000 кГц), а сигналы локацио</w:t>
      </w:r>
      <w:r w:rsidRPr="00031724">
        <w:rPr>
          <w:rFonts w:eastAsia="TimesNewRoman,Bold"/>
          <w:bCs/>
          <w:spacing w:val="-4"/>
          <w:sz w:val="20"/>
          <w:szCs w:val="20"/>
        </w:rPr>
        <w:t>н</w:t>
      </w:r>
      <w:r w:rsidRPr="00031724">
        <w:rPr>
          <w:rFonts w:eastAsia="TimesNewRoman,Bold"/>
          <w:bCs/>
          <w:spacing w:val="-4"/>
          <w:sz w:val="20"/>
          <w:szCs w:val="20"/>
        </w:rPr>
        <w:t>ного зондирования широкополосными (&gt;1000 кГц), то искажения формы отраженных импульсов могут быть сущес</w:t>
      </w:r>
      <w:r w:rsidRPr="00031724">
        <w:rPr>
          <w:rFonts w:eastAsia="TimesNewRoman,Bold"/>
          <w:bCs/>
          <w:spacing w:val="-4"/>
          <w:sz w:val="20"/>
          <w:szCs w:val="20"/>
        </w:rPr>
        <w:t>т</w:t>
      </w:r>
      <w:r w:rsidRPr="00031724">
        <w:rPr>
          <w:rFonts w:eastAsia="TimesNewRoman,Bold"/>
          <w:bCs/>
          <w:spacing w:val="-4"/>
          <w:sz w:val="20"/>
          <w:szCs w:val="20"/>
        </w:rPr>
        <w:t>венными</w:t>
      </w:r>
      <w:r w:rsidR="005C3876">
        <w:rPr>
          <w:rFonts w:eastAsia="TimesNewRoman,Bold"/>
          <w:bCs/>
          <w:spacing w:val="-4"/>
          <w:sz w:val="20"/>
          <w:szCs w:val="20"/>
        </w:rPr>
        <w:t>.</w:t>
      </w:r>
    </w:p>
    <w:p w:rsidR="00031724" w:rsidRPr="00031724" w:rsidRDefault="00436135" w:rsidP="00A008DB">
      <w:pPr>
        <w:ind w:firstLine="284"/>
        <w:jc w:val="center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3540760" cy="2232660"/>
            <wp:effectExtent l="0" t="0" r="2540" b="0"/>
            <wp:docPr id="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901" t="3429" r="3506" b="6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724" w:rsidRPr="00031724" w:rsidRDefault="00031724" w:rsidP="00A008DB">
      <w:pPr>
        <w:ind w:firstLine="284"/>
        <w:rPr>
          <w:sz w:val="16"/>
          <w:szCs w:val="16"/>
        </w:rPr>
      </w:pPr>
      <w:r w:rsidRPr="00031724">
        <w:rPr>
          <w:spacing w:val="-4"/>
          <w:sz w:val="16"/>
          <w:szCs w:val="16"/>
        </w:rPr>
        <w:t>Рис. 6. Зависимости затухания сигнала от частоты в ВЧ тракте, организованным по</w:t>
      </w:r>
      <w:r w:rsidRPr="00031724">
        <w:rPr>
          <w:spacing w:val="4"/>
          <w:sz w:val="16"/>
          <w:szCs w:val="16"/>
        </w:rPr>
        <w:t xml:space="preserve"> л</w:t>
      </w:r>
      <w:r w:rsidRPr="00031724">
        <w:rPr>
          <w:spacing w:val="4"/>
          <w:sz w:val="16"/>
          <w:szCs w:val="16"/>
        </w:rPr>
        <w:t>и</w:t>
      </w:r>
      <w:r w:rsidRPr="00031724">
        <w:rPr>
          <w:sz w:val="16"/>
          <w:szCs w:val="16"/>
        </w:rPr>
        <w:t xml:space="preserve">ниям </w:t>
      </w:r>
      <w:r w:rsidRPr="00031724">
        <w:rPr>
          <w:spacing w:val="4"/>
          <w:sz w:val="16"/>
          <w:szCs w:val="16"/>
        </w:rPr>
        <w:t>«Кутлу Букаш–Кулущи» (</w:t>
      </w:r>
      <w:r w:rsidR="006D0E46">
        <w:rPr>
          <w:i/>
          <w:spacing w:val="4"/>
          <w:sz w:val="16"/>
          <w:szCs w:val="16"/>
        </w:rPr>
        <w:t>1</w:t>
      </w:r>
      <w:r w:rsidRPr="00031724">
        <w:rPr>
          <w:spacing w:val="4"/>
          <w:sz w:val="16"/>
          <w:szCs w:val="16"/>
        </w:rPr>
        <w:t>) и</w:t>
      </w:r>
      <w:r w:rsidRPr="00031724">
        <w:rPr>
          <w:sz w:val="16"/>
          <w:szCs w:val="16"/>
        </w:rPr>
        <w:t xml:space="preserve"> «Кутлу Букаш–Богатые Сабы» (</w:t>
      </w:r>
      <w:r w:rsidR="006D0E46">
        <w:rPr>
          <w:sz w:val="16"/>
          <w:szCs w:val="16"/>
        </w:rPr>
        <w:t>2</w:t>
      </w:r>
      <w:r w:rsidRPr="00031724">
        <w:rPr>
          <w:sz w:val="16"/>
          <w:szCs w:val="16"/>
        </w:rPr>
        <w:t>)</w:t>
      </w:r>
    </w:p>
    <w:p w:rsidR="00497B7E" w:rsidRDefault="00497B7E" w:rsidP="00A008DB">
      <w:pPr>
        <w:ind w:firstLine="284"/>
        <w:jc w:val="both"/>
        <w:rPr>
          <w:spacing w:val="-4"/>
          <w:sz w:val="20"/>
          <w:szCs w:val="20"/>
        </w:rPr>
      </w:pPr>
    </w:p>
    <w:p w:rsidR="00031724" w:rsidRDefault="00436135" w:rsidP="00A008DB">
      <w:pPr>
        <w:ind w:firstLine="284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742690" cy="3242945"/>
            <wp:effectExtent l="19050" t="0" r="0" b="0"/>
            <wp:docPr id="2" name="Рисунок 9" descr="Рис 2 докл Новочер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Рис 2 докл Новочер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324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724" w:rsidRDefault="00031724" w:rsidP="00A008DB">
      <w:pPr>
        <w:ind w:firstLine="284"/>
        <w:rPr>
          <w:sz w:val="16"/>
          <w:szCs w:val="16"/>
        </w:rPr>
      </w:pPr>
      <w:r w:rsidRPr="00031724">
        <w:rPr>
          <w:sz w:val="16"/>
          <w:szCs w:val="16"/>
        </w:rPr>
        <w:t xml:space="preserve">Рис. </w:t>
      </w:r>
      <w:r w:rsidR="004B338D">
        <w:rPr>
          <w:sz w:val="16"/>
          <w:szCs w:val="16"/>
        </w:rPr>
        <w:t>2</w:t>
      </w:r>
      <w:r w:rsidRPr="00031724">
        <w:rPr>
          <w:sz w:val="16"/>
          <w:szCs w:val="16"/>
        </w:rPr>
        <w:t>. Изменение формы прямоугольного локационного импульса при прохождении через элементы ВЧ тракта ЛЭП</w:t>
      </w:r>
    </w:p>
    <w:p w:rsidR="00B30F87" w:rsidRDefault="00B30F87" w:rsidP="00A008DB">
      <w:pPr>
        <w:ind w:firstLine="284"/>
        <w:jc w:val="both"/>
        <w:rPr>
          <w:spacing w:val="-4"/>
          <w:sz w:val="20"/>
          <w:szCs w:val="20"/>
        </w:rPr>
      </w:pPr>
      <w:r w:rsidRPr="00031724">
        <w:rPr>
          <w:spacing w:val="-4"/>
          <w:sz w:val="20"/>
          <w:szCs w:val="20"/>
        </w:rPr>
        <w:lastRenderedPageBreak/>
        <w:t xml:space="preserve"> На рис. </w:t>
      </w:r>
      <w:r>
        <w:rPr>
          <w:spacing w:val="-4"/>
          <w:sz w:val="20"/>
          <w:szCs w:val="20"/>
        </w:rPr>
        <w:t>2</w:t>
      </w:r>
      <w:r w:rsidRPr="00031724">
        <w:rPr>
          <w:spacing w:val="-4"/>
          <w:sz w:val="20"/>
          <w:szCs w:val="20"/>
        </w:rPr>
        <w:t>, как пример, показано изменение формы и спектрального состава прямоугольного локацион</w:t>
      </w:r>
      <w:r>
        <w:rPr>
          <w:spacing w:val="-4"/>
          <w:sz w:val="20"/>
          <w:szCs w:val="20"/>
        </w:rPr>
        <w:t>ного импульса длительностью τ=2 </w:t>
      </w:r>
      <w:r w:rsidRPr="00031724">
        <w:rPr>
          <w:spacing w:val="-4"/>
          <w:sz w:val="20"/>
          <w:szCs w:val="20"/>
        </w:rPr>
        <w:t>мкс при его последовательном прохождении через элементы высокочастотн</w:t>
      </w:r>
      <w:r w:rsidRPr="00031724">
        <w:rPr>
          <w:spacing w:val="-4"/>
          <w:sz w:val="20"/>
          <w:szCs w:val="20"/>
        </w:rPr>
        <w:t>о</w:t>
      </w:r>
      <w:r w:rsidRPr="00031724">
        <w:rPr>
          <w:spacing w:val="-4"/>
          <w:sz w:val="20"/>
          <w:szCs w:val="20"/>
        </w:rPr>
        <w:t>го тракта (фильтра присоединении - ФП и высокочастотного з</w:t>
      </w:r>
      <w:r w:rsidRPr="00031724">
        <w:rPr>
          <w:spacing w:val="-4"/>
          <w:sz w:val="20"/>
          <w:szCs w:val="20"/>
        </w:rPr>
        <w:t>а</w:t>
      </w:r>
      <w:r w:rsidRPr="00031724">
        <w:rPr>
          <w:spacing w:val="-4"/>
          <w:sz w:val="20"/>
          <w:szCs w:val="20"/>
        </w:rPr>
        <w:t>градителя - ВЧЗ) линии 110 кВ «Кутлу Букаш – Рыбная Слобода».</w:t>
      </w:r>
    </w:p>
    <w:p w:rsidR="00497B7E" w:rsidRPr="00497B7E" w:rsidRDefault="00497B7E" w:rsidP="00A008DB">
      <w:pPr>
        <w:ind w:firstLine="284"/>
        <w:jc w:val="both"/>
        <w:rPr>
          <w:sz w:val="20"/>
          <w:szCs w:val="20"/>
        </w:rPr>
      </w:pPr>
      <w:r w:rsidRPr="00497B7E">
        <w:rPr>
          <w:sz w:val="20"/>
          <w:szCs w:val="20"/>
        </w:rPr>
        <w:t>Как видно на рис. 2, б, прямоугольный импульс после прохо</w:t>
      </w:r>
      <w:r w:rsidRPr="00497B7E">
        <w:rPr>
          <w:sz w:val="20"/>
          <w:szCs w:val="20"/>
        </w:rPr>
        <w:t>ж</w:t>
      </w:r>
      <w:r w:rsidRPr="00497B7E">
        <w:rPr>
          <w:sz w:val="20"/>
          <w:szCs w:val="20"/>
        </w:rPr>
        <w:t>дения фильтра присоединения превращается в отклик, приближенно пох</w:t>
      </w:r>
      <w:r w:rsidRPr="00497B7E">
        <w:rPr>
          <w:sz w:val="20"/>
          <w:szCs w:val="20"/>
        </w:rPr>
        <w:t>о</w:t>
      </w:r>
      <w:r w:rsidRPr="00497B7E">
        <w:rPr>
          <w:sz w:val="20"/>
          <w:szCs w:val="20"/>
        </w:rPr>
        <w:t>жий на один период синусоидального сигнала. При этом исчезает п</w:t>
      </w:r>
      <w:r w:rsidRPr="00497B7E">
        <w:rPr>
          <w:sz w:val="20"/>
          <w:szCs w:val="20"/>
        </w:rPr>
        <w:t>о</w:t>
      </w:r>
      <w:r w:rsidRPr="00497B7E">
        <w:rPr>
          <w:sz w:val="20"/>
          <w:szCs w:val="20"/>
        </w:rPr>
        <w:t>стоянная составляющая, так как сигнал проходит через конденсатор связи, и резко уменьшаются амплитуды низкочастотных составля</w:t>
      </w:r>
      <w:r w:rsidRPr="00497B7E">
        <w:rPr>
          <w:sz w:val="20"/>
          <w:szCs w:val="20"/>
        </w:rPr>
        <w:t>ю</w:t>
      </w:r>
      <w:r w:rsidRPr="00497B7E">
        <w:rPr>
          <w:sz w:val="20"/>
          <w:szCs w:val="20"/>
        </w:rPr>
        <w:t>щих (гармоник), максимум спектра находится в области 80 кГц. Под влиянием ВЧЗ макс</w:t>
      </w:r>
      <w:r w:rsidRPr="00497B7E">
        <w:rPr>
          <w:sz w:val="20"/>
          <w:szCs w:val="20"/>
        </w:rPr>
        <w:t>и</w:t>
      </w:r>
      <w:r w:rsidRPr="00497B7E">
        <w:rPr>
          <w:sz w:val="20"/>
          <w:szCs w:val="20"/>
        </w:rPr>
        <w:t>мум спектра перемещается в область 140 кГц. После прохождения линии сигнал инте</w:t>
      </w:r>
      <w:r w:rsidRPr="00497B7E">
        <w:rPr>
          <w:sz w:val="20"/>
          <w:szCs w:val="20"/>
        </w:rPr>
        <w:t>г</w:t>
      </w:r>
      <w:r w:rsidRPr="00497B7E">
        <w:rPr>
          <w:sz w:val="20"/>
          <w:szCs w:val="20"/>
        </w:rPr>
        <w:t>рируется и форма импульса сглаживается и появляется запаздывание импульса в 107 мкс, соотве</w:t>
      </w:r>
      <w:r w:rsidRPr="00497B7E">
        <w:rPr>
          <w:sz w:val="20"/>
          <w:szCs w:val="20"/>
        </w:rPr>
        <w:t>т</w:t>
      </w:r>
      <w:r w:rsidRPr="00497B7E">
        <w:rPr>
          <w:sz w:val="20"/>
          <w:szCs w:val="20"/>
        </w:rPr>
        <w:t>ствующее 32 100 м, максимум спектра находится в области 100 кГц.</w:t>
      </w:r>
    </w:p>
    <w:p w:rsidR="00031724" w:rsidRPr="005C3876" w:rsidRDefault="00031724" w:rsidP="00A008DB">
      <w:pPr>
        <w:ind w:firstLine="284"/>
        <w:jc w:val="both"/>
        <w:rPr>
          <w:spacing w:val="-6"/>
          <w:sz w:val="20"/>
          <w:szCs w:val="20"/>
        </w:rPr>
      </w:pPr>
      <w:r w:rsidRPr="005C3876">
        <w:rPr>
          <w:spacing w:val="-6"/>
          <w:sz w:val="20"/>
          <w:szCs w:val="20"/>
        </w:rPr>
        <w:t>Были проведены модельные эксперименты по расчету формы импуль</w:t>
      </w:r>
      <w:r w:rsidRPr="005C3876">
        <w:rPr>
          <w:spacing w:val="-6"/>
          <w:sz w:val="20"/>
          <w:szCs w:val="20"/>
        </w:rPr>
        <w:t>с</w:t>
      </w:r>
      <w:r w:rsidRPr="005C3876">
        <w:rPr>
          <w:spacing w:val="-6"/>
          <w:sz w:val="20"/>
          <w:szCs w:val="20"/>
        </w:rPr>
        <w:t xml:space="preserve">ных сигналов разных видов при прохождении ими ВЧ тракта </w:t>
      </w:r>
      <w:r w:rsidR="004B338D" w:rsidRPr="005C3876">
        <w:rPr>
          <w:spacing w:val="-6"/>
          <w:sz w:val="20"/>
          <w:szCs w:val="20"/>
        </w:rPr>
        <w:t>(см. рис. 3</w:t>
      </w:r>
      <w:r w:rsidRPr="005C3876">
        <w:rPr>
          <w:spacing w:val="-6"/>
          <w:sz w:val="20"/>
          <w:szCs w:val="20"/>
        </w:rPr>
        <w:t>).</w:t>
      </w:r>
    </w:p>
    <w:p w:rsidR="00031724" w:rsidRPr="00031724" w:rsidRDefault="00436135" w:rsidP="00A008DB">
      <w:pPr>
        <w:tabs>
          <w:tab w:val="left" w:pos="1980"/>
        </w:tabs>
        <w:ind w:firstLine="284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742690" cy="3242945"/>
            <wp:effectExtent l="19050" t="0" r="0" b="0"/>
            <wp:docPr id="3" name="Рисунок 7" descr="Рис 3 докл Новочер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ис 3 докл Новочер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324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724" w:rsidRPr="00031724" w:rsidRDefault="00031724" w:rsidP="00A008DB">
      <w:pPr>
        <w:ind w:firstLine="284"/>
        <w:rPr>
          <w:spacing w:val="-8"/>
          <w:sz w:val="16"/>
          <w:szCs w:val="16"/>
        </w:rPr>
      </w:pPr>
      <w:r w:rsidRPr="00031724">
        <w:rPr>
          <w:spacing w:val="-8"/>
          <w:sz w:val="16"/>
          <w:szCs w:val="16"/>
        </w:rPr>
        <w:t xml:space="preserve">Рис. </w:t>
      </w:r>
      <w:r w:rsidR="00864E5B">
        <w:rPr>
          <w:spacing w:val="-8"/>
          <w:sz w:val="16"/>
          <w:szCs w:val="16"/>
        </w:rPr>
        <w:t>3</w:t>
      </w:r>
      <w:r w:rsidRPr="00031724">
        <w:rPr>
          <w:spacing w:val="-8"/>
          <w:sz w:val="16"/>
          <w:szCs w:val="16"/>
        </w:rPr>
        <w:t>. Изменение локационных импульсов разной формы при прохождении через ВЧ тракт ЛЭП</w:t>
      </w:r>
    </w:p>
    <w:p w:rsidR="00031724" w:rsidRPr="005C3876" w:rsidRDefault="00031724" w:rsidP="00A008DB">
      <w:pPr>
        <w:ind w:firstLine="284"/>
        <w:jc w:val="both"/>
        <w:rPr>
          <w:spacing w:val="-8"/>
          <w:sz w:val="20"/>
          <w:szCs w:val="20"/>
        </w:rPr>
      </w:pPr>
      <w:r w:rsidRPr="005C3876">
        <w:rPr>
          <w:spacing w:val="-8"/>
          <w:sz w:val="20"/>
          <w:szCs w:val="20"/>
        </w:rPr>
        <w:lastRenderedPageBreak/>
        <w:t>Исследовались искажения прямоугольного, треугольного, трапецеидал</w:t>
      </w:r>
      <w:r w:rsidRPr="005C3876">
        <w:rPr>
          <w:spacing w:val="-8"/>
          <w:sz w:val="20"/>
          <w:szCs w:val="20"/>
        </w:rPr>
        <w:t>ь</w:t>
      </w:r>
      <w:r w:rsidRPr="005C3876">
        <w:rPr>
          <w:spacing w:val="-8"/>
          <w:sz w:val="20"/>
          <w:szCs w:val="20"/>
        </w:rPr>
        <w:t>ного и двухполярного импульсов. Чем круче были фронт и срез и</w:t>
      </w:r>
      <w:r w:rsidRPr="005C3876">
        <w:rPr>
          <w:spacing w:val="-8"/>
          <w:sz w:val="20"/>
          <w:szCs w:val="20"/>
        </w:rPr>
        <w:t>м</w:t>
      </w:r>
      <w:r w:rsidRPr="005C3876">
        <w:rPr>
          <w:spacing w:val="-8"/>
          <w:sz w:val="20"/>
          <w:szCs w:val="20"/>
        </w:rPr>
        <w:t>пульса, тем выше оказалась его амплитуда после прохождения ВЧ тракта. Модел</w:t>
      </w:r>
      <w:r w:rsidRPr="005C3876">
        <w:rPr>
          <w:spacing w:val="-8"/>
          <w:sz w:val="20"/>
          <w:szCs w:val="20"/>
        </w:rPr>
        <w:t>ь</w:t>
      </w:r>
      <w:r w:rsidRPr="005C3876">
        <w:rPr>
          <w:spacing w:val="-8"/>
          <w:sz w:val="20"/>
          <w:szCs w:val="20"/>
        </w:rPr>
        <w:t>ные эксперименты с другими видами импульсов показали схожие результаты с примерно такими же изменениями формы импульса на в</w:t>
      </w:r>
      <w:r w:rsidRPr="005C3876">
        <w:rPr>
          <w:spacing w:val="-8"/>
          <w:sz w:val="20"/>
          <w:szCs w:val="20"/>
        </w:rPr>
        <w:t>ы</w:t>
      </w:r>
      <w:r w:rsidRPr="005C3876">
        <w:rPr>
          <w:spacing w:val="-8"/>
          <w:sz w:val="20"/>
          <w:szCs w:val="20"/>
        </w:rPr>
        <w:t>ходе системы.</w:t>
      </w:r>
    </w:p>
    <w:p w:rsidR="00031724" w:rsidRPr="00031724" w:rsidRDefault="00031724" w:rsidP="00A008DB">
      <w:pPr>
        <w:ind w:firstLine="284"/>
        <w:jc w:val="both"/>
        <w:rPr>
          <w:sz w:val="20"/>
          <w:szCs w:val="20"/>
        </w:rPr>
      </w:pPr>
      <w:r w:rsidRPr="00031724">
        <w:rPr>
          <w:sz w:val="20"/>
          <w:szCs w:val="20"/>
        </w:rPr>
        <w:t>Перечисленные виды импульсов не требуют сложных схемных р</w:t>
      </w:r>
      <w:r w:rsidRPr="00031724">
        <w:rPr>
          <w:sz w:val="20"/>
          <w:szCs w:val="20"/>
        </w:rPr>
        <w:t>е</w:t>
      </w:r>
      <w:r w:rsidRPr="00031724">
        <w:rPr>
          <w:sz w:val="20"/>
          <w:szCs w:val="20"/>
        </w:rPr>
        <w:t>шений в генераторе импульсов устройства локационного зондиров</w:t>
      </w:r>
      <w:r w:rsidRPr="00031724">
        <w:rPr>
          <w:sz w:val="20"/>
          <w:szCs w:val="20"/>
        </w:rPr>
        <w:t>а</w:t>
      </w:r>
      <w:r w:rsidRPr="00031724">
        <w:rPr>
          <w:sz w:val="20"/>
          <w:szCs w:val="20"/>
        </w:rPr>
        <w:t xml:space="preserve">ния при его реализации на практике. </w:t>
      </w:r>
    </w:p>
    <w:p w:rsidR="00031724" w:rsidRPr="00031724" w:rsidRDefault="00031724" w:rsidP="00A008DB">
      <w:pPr>
        <w:ind w:firstLine="284"/>
        <w:jc w:val="both"/>
        <w:rPr>
          <w:spacing w:val="4"/>
          <w:sz w:val="20"/>
          <w:szCs w:val="20"/>
        </w:rPr>
      </w:pPr>
      <w:r w:rsidRPr="00031724">
        <w:rPr>
          <w:sz w:val="20"/>
          <w:szCs w:val="20"/>
        </w:rPr>
        <w:t>Таким образом, видно, что для локационного зондирования л</w:t>
      </w:r>
      <w:r w:rsidRPr="00031724">
        <w:rPr>
          <w:sz w:val="20"/>
          <w:szCs w:val="20"/>
        </w:rPr>
        <w:t>и</w:t>
      </w:r>
      <w:r w:rsidRPr="00031724">
        <w:rPr>
          <w:sz w:val="20"/>
          <w:szCs w:val="20"/>
        </w:rPr>
        <w:t>ний целесообразно использовать прямоугольный импульс с крутыми фро</w:t>
      </w:r>
      <w:r w:rsidRPr="00031724">
        <w:rPr>
          <w:sz w:val="20"/>
          <w:szCs w:val="20"/>
        </w:rPr>
        <w:t>н</w:t>
      </w:r>
      <w:r w:rsidRPr="00031724">
        <w:rPr>
          <w:sz w:val="20"/>
          <w:szCs w:val="20"/>
        </w:rPr>
        <w:t>тами, так как амплитуда выходного сигнала определяется высокоча</w:t>
      </w:r>
      <w:r w:rsidRPr="00031724">
        <w:rPr>
          <w:sz w:val="20"/>
          <w:szCs w:val="20"/>
        </w:rPr>
        <w:t>с</w:t>
      </w:r>
      <w:r w:rsidRPr="00031724">
        <w:rPr>
          <w:sz w:val="20"/>
          <w:szCs w:val="20"/>
        </w:rPr>
        <w:t>тотными составляющими спектра импульса. Из всего вышеск</w:t>
      </w:r>
      <w:r w:rsidRPr="00031724">
        <w:rPr>
          <w:sz w:val="20"/>
          <w:szCs w:val="20"/>
        </w:rPr>
        <w:t>а</w:t>
      </w:r>
      <w:r w:rsidRPr="00031724">
        <w:rPr>
          <w:sz w:val="20"/>
          <w:szCs w:val="20"/>
        </w:rPr>
        <w:t>занного можно сделать вывод, что оптимальным сигналом при лок</w:t>
      </w:r>
      <w:r w:rsidRPr="00031724">
        <w:rPr>
          <w:sz w:val="20"/>
          <w:szCs w:val="20"/>
        </w:rPr>
        <w:t>а</w:t>
      </w:r>
      <w:r w:rsidRPr="00031724">
        <w:rPr>
          <w:sz w:val="20"/>
          <w:szCs w:val="20"/>
        </w:rPr>
        <w:t>ционном зондировании линий электропередачи является прямоугольный и</w:t>
      </w:r>
      <w:r w:rsidRPr="00031724">
        <w:rPr>
          <w:sz w:val="20"/>
          <w:szCs w:val="20"/>
        </w:rPr>
        <w:t>м</w:t>
      </w:r>
      <w:r w:rsidRPr="00031724">
        <w:rPr>
          <w:sz w:val="20"/>
          <w:szCs w:val="20"/>
        </w:rPr>
        <w:t>пульс, длительность которого выбирается в зависимости от длины л</w:t>
      </w:r>
      <w:r w:rsidRPr="00031724">
        <w:rPr>
          <w:sz w:val="20"/>
          <w:szCs w:val="20"/>
        </w:rPr>
        <w:t>и</w:t>
      </w:r>
      <w:r w:rsidRPr="00031724">
        <w:rPr>
          <w:sz w:val="20"/>
          <w:szCs w:val="20"/>
        </w:rPr>
        <w:t>нии электропередачи [</w:t>
      </w:r>
      <w:r w:rsidR="00A704E9">
        <w:rPr>
          <w:sz w:val="20"/>
          <w:szCs w:val="20"/>
        </w:rPr>
        <w:t>5–</w:t>
      </w:r>
      <w:r w:rsidR="005C3876">
        <w:rPr>
          <w:sz w:val="20"/>
          <w:szCs w:val="20"/>
        </w:rPr>
        <w:t>7</w:t>
      </w:r>
      <w:r w:rsidRPr="00031724">
        <w:rPr>
          <w:sz w:val="20"/>
          <w:szCs w:val="20"/>
        </w:rPr>
        <w:t>].</w:t>
      </w:r>
    </w:p>
    <w:p w:rsidR="00937C22" w:rsidRDefault="00937C22" w:rsidP="00A008DB">
      <w:pPr>
        <w:ind w:firstLine="284"/>
        <w:rPr>
          <w:sz w:val="20"/>
          <w:szCs w:val="20"/>
        </w:rPr>
      </w:pPr>
    </w:p>
    <w:p w:rsidR="00A704E9" w:rsidRPr="00A704E9" w:rsidRDefault="00A704E9" w:rsidP="00A008DB">
      <w:pPr>
        <w:ind w:firstLine="284"/>
        <w:jc w:val="center"/>
        <w:rPr>
          <w:b/>
          <w:sz w:val="16"/>
          <w:szCs w:val="16"/>
        </w:rPr>
      </w:pPr>
      <w:r w:rsidRPr="00A704E9">
        <w:rPr>
          <w:b/>
          <w:sz w:val="16"/>
          <w:szCs w:val="16"/>
        </w:rPr>
        <w:t>Библиографический список</w:t>
      </w:r>
    </w:p>
    <w:p w:rsidR="00A704E9" w:rsidRDefault="00A704E9" w:rsidP="00A008DB">
      <w:pPr>
        <w:ind w:firstLine="284"/>
        <w:rPr>
          <w:sz w:val="16"/>
          <w:szCs w:val="16"/>
        </w:rPr>
      </w:pPr>
    </w:p>
    <w:p w:rsidR="00A704E9" w:rsidRPr="00A704E9" w:rsidRDefault="00A704E9" w:rsidP="00A008DB">
      <w:pPr>
        <w:ind w:firstLine="284"/>
        <w:jc w:val="both"/>
        <w:rPr>
          <w:spacing w:val="-4"/>
          <w:sz w:val="16"/>
          <w:szCs w:val="16"/>
        </w:rPr>
      </w:pPr>
      <w:r>
        <w:rPr>
          <w:sz w:val="16"/>
          <w:szCs w:val="16"/>
        </w:rPr>
        <w:t xml:space="preserve">1. </w:t>
      </w:r>
      <w:r w:rsidRPr="00A704E9">
        <w:rPr>
          <w:spacing w:val="-4"/>
          <w:sz w:val="16"/>
          <w:szCs w:val="16"/>
        </w:rPr>
        <w:t>Минуллин Р.Г., Яруллин М.Р., Касимов В.А. Программный модуль для расчета зат</w:t>
      </w:r>
      <w:r w:rsidRPr="00A704E9">
        <w:rPr>
          <w:spacing w:val="-4"/>
          <w:sz w:val="16"/>
          <w:szCs w:val="16"/>
        </w:rPr>
        <w:t>у</w:t>
      </w:r>
      <w:r w:rsidRPr="00A704E9">
        <w:rPr>
          <w:spacing w:val="-4"/>
          <w:sz w:val="16"/>
          <w:szCs w:val="16"/>
        </w:rPr>
        <w:t>хания высокочастотного сигнала в линиях электропередачи  (ПМ Затухание сигнала). Свиде-тельство о государственной регистрации программы для ЭВМ № 2013612411. Зарегистриро-вано 27.02.2013. Правообладатели ОАО «ФСК ЕЭС» и ФГБОУ ВПО «КГЭУ».</w:t>
      </w:r>
    </w:p>
    <w:p w:rsidR="00A704E9" w:rsidRDefault="00A704E9" w:rsidP="00A008DB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 w:rsidRPr="00A704E9">
        <w:rPr>
          <w:sz w:val="16"/>
          <w:szCs w:val="16"/>
        </w:rPr>
        <w:t>Шкарин Ю.П. Высокочастотные тракты каналов связи по линиям электроперед</w:t>
      </w:r>
      <w:r w:rsidRPr="00A704E9">
        <w:rPr>
          <w:sz w:val="16"/>
          <w:szCs w:val="16"/>
        </w:rPr>
        <w:t>а</w:t>
      </w:r>
      <w:r w:rsidRPr="00A704E9">
        <w:rPr>
          <w:sz w:val="16"/>
          <w:szCs w:val="16"/>
        </w:rPr>
        <w:t>чи» М: НТФ Энергопрогресс, 2001. 72 с.</w:t>
      </w:r>
    </w:p>
    <w:p w:rsidR="00A704E9" w:rsidRDefault="00A704E9" w:rsidP="00A008DB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 </w:t>
      </w:r>
      <w:r w:rsidRPr="00A704E9">
        <w:rPr>
          <w:sz w:val="16"/>
          <w:szCs w:val="16"/>
        </w:rPr>
        <w:t>Минуллин Р.Г., Яруллин М.Р., Касимов В.А. Программа расчета затухания сигн</w:t>
      </w:r>
      <w:r w:rsidRPr="00A704E9">
        <w:rPr>
          <w:sz w:val="16"/>
          <w:szCs w:val="16"/>
        </w:rPr>
        <w:t>а</w:t>
      </w:r>
      <w:r w:rsidRPr="00A704E9">
        <w:rPr>
          <w:sz w:val="16"/>
          <w:szCs w:val="16"/>
        </w:rPr>
        <w:t>лов в ВЧ тракте линий электропередачи. // Материалы докладов VI открытой молоде</w:t>
      </w:r>
      <w:r w:rsidRPr="00A704E9">
        <w:rPr>
          <w:sz w:val="16"/>
          <w:szCs w:val="16"/>
        </w:rPr>
        <w:t>ж</w:t>
      </w:r>
      <w:r w:rsidRPr="00A704E9">
        <w:rPr>
          <w:sz w:val="16"/>
          <w:szCs w:val="16"/>
        </w:rPr>
        <w:t>ной научно-практической конференции «Диспетчеризация в электроэнергетике. Пр</w:t>
      </w:r>
      <w:r w:rsidRPr="00A704E9">
        <w:rPr>
          <w:sz w:val="16"/>
          <w:szCs w:val="16"/>
        </w:rPr>
        <w:t>о</w:t>
      </w:r>
      <w:r w:rsidRPr="00A704E9">
        <w:rPr>
          <w:sz w:val="16"/>
          <w:szCs w:val="16"/>
        </w:rPr>
        <w:t>блемы и перспек-тивы». Казань: Филиал «СО ЕЭС РДУ Татарстана», 2011. С. 142–144.</w:t>
      </w:r>
    </w:p>
    <w:p w:rsidR="00A704E9" w:rsidRPr="00230DB5" w:rsidRDefault="00A704E9" w:rsidP="00A008DB">
      <w:pPr>
        <w:ind w:firstLine="284"/>
        <w:jc w:val="both"/>
        <w:rPr>
          <w:spacing w:val="-4"/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230DB5">
        <w:rPr>
          <w:spacing w:val="-4"/>
          <w:sz w:val="16"/>
          <w:szCs w:val="16"/>
        </w:rPr>
        <w:t>Минуллин Р.Г., Яруллин М.Р., Касимов В.А. Расчет затухания зондирующего сигнала в высокочастотном тракте. // Материалы докладов VII молодежной междун</w:t>
      </w:r>
      <w:r w:rsidRPr="00230DB5">
        <w:rPr>
          <w:spacing w:val="-4"/>
          <w:sz w:val="16"/>
          <w:szCs w:val="16"/>
        </w:rPr>
        <w:t>а</w:t>
      </w:r>
      <w:r w:rsidRPr="00230DB5">
        <w:rPr>
          <w:spacing w:val="-4"/>
          <w:sz w:val="16"/>
          <w:szCs w:val="16"/>
        </w:rPr>
        <w:t>родной научной конференции «Тинчуринские чтения». Казань: КГЭУ, 2012. Т.3. С. 21–22.</w:t>
      </w:r>
    </w:p>
    <w:p w:rsidR="00A704E9" w:rsidRPr="00A704E9" w:rsidRDefault="00A704E9" w:rsidP="00A008DB">
      <w:pPr>
        <w:ind w:firstLine="284"/>
        <w:jc w:val="both"/>
        <w:rPr>
          <w:spacing w:val="-4"/>
          <w:sz w:val="16"/>
          <w:szCs w:val="16"/>
        </w:rPr>
      </w:pPr>
      <w:r>
        <w:rPr>
          <w:sz w:val="16"/>
          <w:szCs w:val="16"/>
        </w:rPr>
        <w:t xml:space="preserve">5. </w:t>
      </w:r>
      <w:r w:rsidRPr="00A704E9">
        <w:rPr>
          <w:spacing w:val="-4"/>
          <w:sz w:val="16"/>
          <w:szCs w:val="16"/>
        </w:rPr>
        <w:t>Минуллин Р.Г., Яруллин М.Р., Касимов В.А. Моделирование условий прохождения широкополосных сигналов при локационной диагностике линий электропередачи. // Мат</w:t>
      </w:r>
      <w:r w:rsidRPr="00A704E9">
        <w:rPr>
          <w:spacing w:val="-4"/>
          <w:sz w:val="16"/>
          <w:szCs w:val="16"/>
        </w:rPr>
        <w:t>е</w:t>
      </w:r>
      <w:r w:rsidRPr="00A704E9">
        <w:rPr>
          <w:spacing w:val="-4"/>
          <w:sz w:val="16"/>
          <w:szCs w:val="16"/>
        </w:rPr>
        <w:t>риалы докладов VII ежегодной международной научно-практической конференции «Пов</w:t>
      </w:r>
      <w:r w:rsidRPr="00A704E9">
        <w:rPr>
          <w:spacing w:val="-4"/>
          <w:sz w:val="16"/>
          <w:szCs w:val="16"/>
        </w:rPr>
        <w:t>ы</w:t>
      </w:r>
      <w:r w:rsidRPr="00A704E9">
        <w:rPr>
          <w:spacing w:val="-4"/>
          <w:sz w:val="16"/>
          <w:szCs w:val="16"/>
        </w:rPr>
        <w:t>шение эффективности энергетического оборудования». СПб: СПбГПУ, 2012. С. 180–185.</w:t>
      </w:r>
    </w:p>
    <w:p w:rsidR="00A704E9" w:rsidRDefault="00A704E9" w:rsidP="00A008DB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6. </w:t>
      </w:r>
      <w:r w:rsidRPr="00A704E9">
        <w:rPr>
          <w:sz w:val="16"/>
          <w:szCs w:val="16"/>
        </w:rPr>
        <w:t>Минуллин Р.Г., Яруллин М.Р., Касимов В.А. Диагностика линий электропередачи для оптимизации условий локационного зондирования при обнаружении гололедных обр</w:t>
      </w:r>
      <w:r w:rsidRPr="00A704E9">
        <w:rPr>
          <w:sz w:val="16"/>
          <w:szCs w:val="16"/>
        </w:rPr>
        <w:t>а</w:t>
      </w:r>
      <w:r w:rsidRPr="00A704E9">
        <w:rPr>
          <w:sz w:val="16"/>
          <w:szCs w:val="16"/>
        </w:rPr>
        <w:t>зований. // Материалы докладов VII ежегодной международной научно-практической конференции «Повышение эффективности энергетического оборудов</w:t>
      </w:r>
      <w:r w:rsidRPr="00A704E9">
        <w:rPr>
          <w:sz w:val="16"/>
          <w:szCs w:val="16"/>
        </w:rPr>
        <w:t>а</w:t>
      </w:r>
      <w:r w:rsidRPr="00A704E9">
        <w:rPr>
          <w:sz w:val="16"/>
          <w:szCs w:val="16"/>
        </w:rPr>
        <w:t>ния». СПб: СПбГПУ, 2012. С. 943–952.</w:t>
      </w:r>
    </w:p>
    <w:p w:rsidR="00A704E9" w:rsidRDefault="00CB5C68" w:rsidP="00A008DB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7</w:t>
      </w:r>
      <w:r w:rsidR="00A704E9">
        <w:rPr>
          <w:sz w:val="16"/>
          <w:szCs w:val="16"/>
        </w:rPr>
        <w:t xml:space="preserve">. </w:t>
      </w:r>
      <w:r w:rsidR="00A704E9" w:rsidRPr="00A704E9">
        <w:rPr>
          <w:sz w:val="16"/>
          <w:szCs w:val="16"/>
        </w:rPr>
        <w:t>Яруллин М.Р., Минуллин Р.Г., Касимов В.А. Моделирование импульсных лок</w:t>
      </w:r>
      <w:r w:rsidR="00A704E9" w:rsidRPr="00A704E9">
        <w:rPr>
          <w:sz w:val="16"/>
          <w:szCs w:val="16"/>
        </w:rPr>
        <w:t>а</w:t>
      </w:r>
      <w:r w:rsidR="00A704E9" w:rsidRPr="00A704E9">
        <w:rPr>
          <w:sz w:val="16"/>
          <w:szCs w:val="16"/>
        </w:rPr>
        <w:t>цио</w:t>
      </w:r>
      <w:r w:rsidR="00A704E9" w:rsidRPr="00A704E9">
        <w:rPr>
          <w:sz w:val="16"/>
          <w:szCs w:val="16"/>
        </w:rPr>
        <w:t>н</w:t>
      </w:r>
      <w:r w:rsidR="00A704E9" w:rsidRPr="00A704E9">
        <w:rPr>
          <w:sz w:val="16"/>
          <w:szCs w:val="16"/>
        </w:rPr>
        <w:t>ных сигналов при прохождении узкополосных высокочастотных трактов линий электропереда-чи. //Научные труды IV Международной научно-технической конфере</w:t>
      </w:r>
      <w:r w:rsidR="00A704E9" w:rsidRPr="00A704E9">
        <w:rPr>
          <w:sz w:val="16"/>
          <w:szCs w:val="16"/>
        </w:rPr>
        <w:t>н</w:t>
      </w:r>
      <w:r w:rsidR="00A704E9" w:rsidRPr="00A704E9">
        <w:rPr>
          <w:sz w:val="16"/>
          <w:szCs w:val="16"/>
        </w:rPr>
        <w:t>ции «Энергетика глазами молодежи». Новочеркасск: ЮРГПУ (НПИ) им. М.И. Платова, 2013. Т. 2. С. 598–601.</w:t>
      </w:r>
    </w:p>
    <w:sectPr w:rsidR="00A704E9" w:rsidSect="00031724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20"/>
  <w:displayHorizontalDrawingGridEvery w:val="2"/>
  <w:characterSpacingControl w:val="doNotCompress"/>
  <w:compat/>
  <w:rsids>
    <w:rsidRoot w:val="00031724"/>
    <w:rsid w:val="00012447"/>
    <w:rsid w:val="00016CFD"/>
    <w:rsid w:val="000310DD"/>
    <w:rsid w:val="00031724"/>
    <w:rsid w:val="00032D51"/>
    <w:rsid w:val="000507CD"/>
    <w:rsid w:val="00056502"/>
    <w:rsid w:val="00057438"/>
    <w:rsid w:val="00070355"/>
    <w:rsid w:val="000B6057"/>
    <w:rsid w:val="000C4375"/>
    <w:rsid w:val="00103963"/>
    <w:rsid w:val="00107A92"/>
    <w:rsid w:val="00170C8B"/>
    <w:rsid w:val="00171E45"/>
    <w:rsid w:val="00176A4D"/>
    <w:rsid w:val="001A46ED"/>
    <w:rsid w:val="001F726E"/>
    <w:rsid w:val="00202F7C"/>
    <w:rsid w:val="00212FE7"/>
    <w:rsid w:val="00230DB5"/>
    <w:rsid w:val="002421B5"/>
    <w:rsid w:val="002553E3"/>
    <w:rsid w:val="002566E3"/>
    <w:rsid w:val="00271963"/>
    <w:rsid w:val="002773DE"/>
    <w:rsid w:val="002B2303"/>
    <w:rsid w:val="002E7E9E"/>
    <w:rsid w:val="002F5EF0"/>
    <w:rsid w:val="003070FA"/>
    <w:rsid w:val="00307A5B"/>
    <w:rsid w:val="00313D1C"/>
    <w:rsid w:val="00344B38"/>
    <w:rsid w:val="003676E4"/>
    <w:rsid w:val="00391CFD"/>
    <w:rsid w:val="003A425D"/>
    <w:rsid w:val="00421013"/>
    <w:rsid w:val="00426368"/>
    <w:rsid w:val="0042740B"/>
    <w:rsid w:val="00436135"/>
    <w:rsid w:val="00497B7E"/>
    <w:rsid w:val="004A1CC2"/>
    <w:rsid w:val="004A3C01"/>
    <w:rsid w:val="004A777C"/>
    <w:rsid w:val="004B338D"/>
    <w:rsid w:val="004C1610"/>
    <w:rsid w:val="004E3A8A"/>
    <w:rsid w:val="004F40CC"/>
    <w:rsid w:val="005044F2"/>
    <w:rsid w:val="00547B86"/>
    <w:rsid w:val="0055265E"/>
    <w:rsid w:val="005631D4"/>
    <w:rsid w:val="00573D53"/>
    <w:rsid w:val="005940C1"/>
    <w:rsid w:val="005955B3"/>
    <w:rsid w:val="005C3876"/>
    <w:rsid w:val="005F1984"/>
    <w:rsid w:val="006130EE"/>
    <w:rsid w:val="0061718F"/>
    <w:rsid w:val="006268A0"/>
    <w:rsid w:val="00666EB3"/>
    <w:rsid w:val="00685164"/>
    <w:rsid w:val="00692D57"/>
    <w:rsid w:val="00693E40"/>
    <w:rsid w:val="006D0E46"/>
    <w:rsid w:val="006F7241"/>
    <w:rsid w:val="0070153B"/>
    <w:rsid w:val="00755FAC"/>
    <w:rsid w:val="00777858"/>
    <w:rsid w:val="00816DF0"/>
    <w:rsid w:val="008510C4"/>
    <w:rsid w:val="00856703"/>
    <w:rsid w:val="00864E5B"/>
    <w:rsid w:val="0087392E"/>
    <w:rsid w:val="0088463F"/>
    <w:rsid w:val="0088525D"/>
    <w:rsid w:val="008C7C75"/>
    <w:rsid w:val="008D2AD8"/>
    <w:rsid w:val="008E4F7B"/>
    <w:rsid w:val="008F393A"/>
    <w:rsid w:val="00905C5B"/>
    <w:rsid w:val="0092166D"/>
    <w:rsid w:val="00937C22"/>
    <w:rsid w:val="00947438"/>
    <w:rsid w:val="009503A2"/>
    <w:rsid w:val="009665B8"/>
    <w:rsid w:val="00974608"/>
    <w:rsid w:val="0097742F"/>
    <w:rsid w:val="009A31AE"/>
    <w:rsid w:val="009B7B18"/>
    <w:rsid w:val="009F592F"/>
    <w:rsid w:val="00A008DB"/>
    <w:rsid w:val="00A20EAA"/>
    <w:rsid w:val="00A20EE7"/>
    <w:rsid w:val="00A32257"/>
    <w:rsid w:val="00A340D8"/>
    <w:rsid w:val="00A559B3"/>
    <w:rsid w:val="00A64213"/>
    <w:rsid w:val="00A704E9"/>
    <w:rsid w:val="00A864C8"/>
    <w:rsid w:val="00A96A0A"/>
    <w:rsid w:val="00AB38E3"/>
    <w:rsid w:val="00AB60F5"/>
    <w:rsid w:val="00AE45F9"/>
    <w:rsid w:val="00B24786"/>
    <w:rsid w:val="00B30688"/>
    <w:rsid w:val="00B30F87"/>
    <w:rsid w:val="00B95332"/>
    <w:rsid w:val="00BD36E9"/>
    <w:rsid w:val="00C30336"/>
    <w:rsid w:val="00C60B50"/>
    <w:rsid w:val="00C7748F"/>
    <w:rsid w:val="00C80C04"/>
    <w:rsid w:val="00C82088"/>
    <w:rsid w:val="00CB5C68"/>
    <w:rsid w:val="00CC21E4"/>
    <w:rsid w:val="00CF2847"/>
    <w:rsid w:val="00CF4F3E"/>
    <w:rsid w:val="00CF6DBA"/>
    <w:rsid w:val="00D3798E"/>
    <w:rsid w:val="00D41970"/>
    <w:rsid w:val="00D530CD"/>
    <w:rsid w:val="00D560CD"/>
    <w:rsid w:val="00DC280A"/>
    <w:rsid w:val="00DC6771"/>
    <w:rsid w:val="00DD3F16"/>
    <w:rsid w:val="00E21A24"/>
    <w:rsid w:val="00E5796B"/>
    <w:rsid w:val="00E61FAB"/>
    <w:rsid w:val="00E6408F"/>
    <w:rsid w:val="00E77511"/>
    <w:rsid w:val="00ED4D21"/>
    <w:rsid w:val="00F1413C"/>
    <w:rsid w:val="00F22D92"/>
    <w:rsid w:val="00F62145"/>
    <w:rsid w:val="00F96F0E"/>
    <w:rsid w:val="00FA5597"/>
    <w:rsid w:val="00FA6F00"/>
    <w:rsid w:val="00FA7857"/>
    <w:rsid w:val="00FB290A"/>
    <w:rsid w:val="00FF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2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7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7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2014-02-28T11:18:00Z</dcterms:created>
  <dcterms:modified xsi:type="dcterms:W3CDTF">2014-02-28T11:18:00Z</dcterms:modified>
</cp:coreProperties>
</file>