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09" w:rsidRDefault="00346409" w:rsidP="00CC7187">
      <w:pPr>
        <w:pStyle w:val="a3"/>
        <w:ind w:firstLine="284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А.А. Суворов, студ.; рук. А.С. Гусев</w:t>
      </w:r>
      <w:r w:rsidR="00CC7187">
        <w:rPr>
          <w:b/>
          <w:i/>
          <w:sz w:val="20"/>
          <w:szCs w:val="20"/>
        </w:rPr>
        <w:t xml:space="preserve"> д.т.н., проф.</w:t>
      </w:r>
    </w:p>
    <w:p w:rsidR="00CC7187" w:rsidRDefault="00CC7187" w:rsidP="00CC7187">
      <w:pPr>
        <w:pStyle w:val="a3"/>
        <w:ind w:firstLine="284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НИ ТПУ, г. Томск</w:t>
      </w:r>
    </w:p>
    <w:p w:rsidR="00CC7187" w:rsidRDefault="00CC7187" w:rsidP="00CC7187">
      <w:pPr>
        <w:pStyle w:val="a3"/>
        <w:ind w:firstLine="284"/>
        <w:jc w:val="center"/>
        <w:rPr>
          <w:b/>
          <w:caps/>
          <w:sz w:val="24"/>
          <w:szCs w:val="20"/>
        </w:rPr>
      </w:pPr>
      <w:r>
        <w:rPr>
          <w:b/>
          <w:caps/>
          <w:sz w:val="24"/>
          <w:szCs w:val="20"/>
        </w:rPr>
        <w:t>моделирование управляемого подмагничиванием шунтрующего реактора</w:t>
      </w:r>
    </w:p>
    <w:p w:rsidR="00CC7187" w:rsidRPr="00CC7187" w:rsidRDefault="00CC7187" w:rsidP="00CC7187">
      <w:pPr>
        <w:pStyle w:val="a3"/>
        <w:ind w:firstLine="284"/>
        <w:jc w:val="center"/>
        <w:rPr>
          <w:b/>
          <w:caps/>
          <w:sz w:val="20"/>
          <w:szCs w:val="20"/>
        </w:rPr>
      </w:pPr>
      <w:bookmarkStart w:id="0" w:name="_GoBack"/>
      <w:bookmarkEnd w:id="0"/>
    </w:p>
    <w:p w:rsidR="00CF3661" w:rsidRPr="00CF3661" w:rsidRDefault="00CF3661" w:rsidP="00CF3661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t>Существенное повышение управляемости и эффективности функционирования электроэнергетических систем может быть достигнуто путем применения управляемых технологий и устройств FACTS (</w:t>
      </w:r>
      <w:proofErr w:type="spellStart"/>
      <w:r w:rsidRPr="00CF3661">
        <w:rPr>
          <w:sz w:val="20"/>
          <w:szCs w:val="20"/>
        </w:rPr>
        <w:t>Flexible</w:t>
      </w:r>
      <w:proofErr w:type="spellEnd"/>
      <w:r w:rsidRPr="00CF3661">
        <w:rPr>
          <w:sz w:val="20"/>
          <w:szCs w:val="20"/>
        </w:rPr>
        <w:t xml:space="preserve"> </w:t>
      </w:r>
      <w:r w:rsidRPr="00CF3661">
        <w:rPr>
          <w:sz w:val="20"/>
          <w:szCs w:val="20"/>
          <w:lang w:val="en-US"/>
        </w:rPr>
        <w:t>Alternative</w:t>
      </w:r>
      <w:r w:rsidRPr="00CF3661">
        <w:rPr>
          <w:sz w:val="20"/>
          <w:szCs w:val="20"/>
        </w:rPr>
        <w:t xml:space="preserve"> </w:t>
      </w:r>
      <w:r w:rsidRPr="00CF3661">
        <w:rPr>
          <w:sz w:val="20"/>
          <w:szCs w:val="20"/>
          <w:lang w:val="en-US"/>
        </w:rPr>
        <w:t>Current</w:t>
      </w:r>
      <w:r w:rsidRPr="00CF3661">
        <w:rPr>
          <w:sz w:val="20"/>
          <w:szCs w:val="20"/>
        </w:rPr>
        <w:t xml:space="preserve"> </w:t>
      </w:r>
      <w:proofErr w:type="spellStart"/>
      <w:r w:rsidRPr="00CF3661">
        <w:rPr>
          <w:sz w:val="20"/>
          <w:szCs w:val="20"/>
        </w:rPr>
        <w:t>Transmission</w:t>
      </w:r>
      <w:proofErr w:type="spellEnd"/>
      <w:r w:rsidRPr="00CF3661">
        <w:rPr>
          <w:sz w:val="20"/>
          <w:szCs w:val="20"/>
        </w:rPr>
        <w:t xml:space="preserve"> </w:t>
      </w:r>
      <w:proofErr w:type="spellStart"/>
      <w:r w:rsidRPr="00CF3661">
        <w:rPr>
          <w:sz w:val="20"/>
          <w:szCs w:val="20"/>
        </w:rPr>
        <w:t>Systems</w:t>
      </w:r>
      <w:proofErr w:type="spellEnd"/>
      <w:r w:rsidRPr="00CF3661">
        <w:rPr>
          <w:sz w:val="20"/>
          <w:szCs w:val="20"/>
        </w:rPr>
        <w:t xml:space="preserve">), к которым относятся: управляемые шунтирующие реакторы (УШР), статические </w:t>
      </w:r>
      <w:proofErr w:type="spellStart"/>
      <w:r w:rsidRPr="00CF3661">
        <w:rPr>
          <w:rStyle w:val="st"/>
          <w:sz w:val="20"/>
          <w:szCs w:val="20"/>
        </w:rPr>
        <w:t>тиристорные</w:t>
      </w:r>
      <w:proofErr w:type="spellEnd"/>
      <w:r w:rsidRPr="00CF3661">
        <w:rPr>
          <w:rStyle w:val="st"/>
          <w:sz w:val="20"/>
          <w:szCs w:val="20"/>
        </w:rPr>
        <w:t xml:space="preserve"> </w:t>
      </w:r>
      <w:r w:rsidRPr="00CF3661">
        <w:rPr>
          <w:sz w:val="20"/>
          <w:szCs w:val="20"/>
        </w:rPr>
        <w:t xml:space="preserve">компенсаторы (СТК), статические синхронные компенсаторы (СТАТКОМ) и другие. Среди </w:t>
      </w:r>
      <w:r w:rsidRPr="00CF3661">
        <w:rPr>
          <w:sz w:val="20"/>
          <w:szCs w:val="20"/>
          <w:lang w:val="en-US"/>
        </w:rPr>
        <w:t>FACTS</w:t>
      </w:r>
      <w:r w:rsidRPr="00CF3661">
        <w:rPr>
          <w:sz w:val="20"/>
          <w:szCs w:val="20"/>
        </w:rPr>
        <w:t xml:space="preserve"> устройств наиболее распространённым в настоящее время, особенно в российских сетях, является УШР, основные назначения которого: компенсация реактивной мощности для регулирования напряжения и минимизация потерь за счет уменьшения потоков реактивной мощности. В российских сетях, как правило, применяются два типа УШР: УШР трансформаторного типа (УШРТ) и УШР с подмагничиванием (УШРП), которому посвящена данная работа.</w:t>
      </w:r>
    </w:p>
    <w:p w:rsidR="00CF3661" w:rsidRPr="00CF3661" w:rsidRDefault="00CF3661" w:rsidP="00CF3661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t xml:space="preserve">УШРП выполняется на общих принципах </w:t>
      </w:r>
      <w:proofErr w:type="spellStart"/>
      <w:r w:rsidRPr="00CF3661">
        <w:rPr>
          <w:sz w:val="20"/>
          <w:szCs w:val="20"/>
        </w:rPr>
        <w:t>трансформаторостроения</w:t>
      </w:r>
      <w:proofErr w:type="spellEnd"/>
      <w:r w:rsidRPr="00CF3661">
        <w:rPr>
          <w:sz w:val="20"/>
          <w:szCs w:val="20"/>
        </w:rPr>
        <w:t xml:space="preserve"> и, как правило, на общем сердечнике реактора располагается сетевая обмотка, компенсирующая обмотка и обмотка управления. Сетевая обмотка является основной рабочей обмоткой, управляющая подключена к регулируемому по значению источнику постоянного напряжения. Каждая из обмоток создает свои магнитные потоки: сетевая обмотка - переменный поток промышленной частоты; управляющая – постоянный, регулируемый по значению поток подмагничивания. Постоянный поток подмагничивания смещает переменный поток в область насыщения кривой намагничивания стали, что и приводит к изменению индуктивного сопротивления устройства. При насыщении сердечника возникает искажение сигнала, а именно появляется ток третьей гармоники, для ограничения которого применяется соединенная в треугольник компенсационная обмотка [1].</w:t>
      </w:r>
    </w:p>
    <w:p w:rsidR="00CF3661" w:rsidRPr="00CF3661" w:rsidRDefault="00CF3661" w:rsidP="00CF3661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t xml:space="preserve">При формировании уравнений, описывающих </w:t>
      </w:r>
      <w:proofErr w:type="gramStart"/>
      <w:r w:rsidRPr="00CF3661">
        <w:rPr>
          <w:sz w:val="20"/>
          <w:szCs w:val="20"/>
        </w:rPr>
        <w:t>процессы</w:t>
      </w:r>
      <w:proofErr w:type="gramEnd"/>
      <w:r w:rsidRPr="00CF3661">
        <w:rPr>
          <w:sz w:val="20"/>
          <w:szCs w:val="20"/>
        </w:rPr>
        <w:t xml:space="preserve"> протекающие в УШРП, учитывается взаимодействие каждой обмотки фазы с собственным основным магнитным потоком и потоком рассеивания. Согласно обозначенному подходу создаваемая математическая модель должна объединять в себе систему уравнений трех фаз </w:t>
      </w:r>
      <w:proofErr w:type="spellStart"/>
      <w:r w:rsidRPr="00CF3661">
        <w:rPr>
          <w:sz w:val="20"/>
          <w:szCs w:val="20"/>
        </w:rPr>
        <w:t>трехобмоточного</w:t>
      </w:r>
      <w:proofErr w:type="spellEnd"/>
      <w:r w:rsidRPr="00CF3661">
        <w:rPr>
          <w:sz w:val="20"/>
          <w:szCs w:val="20"/>
        </w:rPr>
        <w:t xml:space="preserve"> реактора, которая включает в себя: </w:t>
      </w:r>
    </w:p>
    <w:p w:rsidR="00CF3661" w:rsidRPr="00CF3661" w:rsidRDefault="00CF3661" w:rsidP="00CF3661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lastRenderedPageBreak/>
        <w:t xml:space="preserve">1. Уравнения </w:t>
      </w:r>
      <w:proofErr w:type="spellStart"/>
      <w:r w:rsidRPr="00CF3661">
        <w:rPr>
          <w:sz w:val="20"/>
          <w:szCs w:val="20"/>
        </w:rPr>
        <w:t>магнитосвязанных</w:t>
      </w:r>
      <w:proofErr w:type="spellEnd"/>
      <w:r w:rsidRPr="00CF3661">
        <w:rPr>
          <w:sz w:val="20"/>
          <w:szCs w:val="20"/>
        </w:rPr>
        <w:t xml:space="preserve"> потоком фазы контуров каждой обмотки: </w:t>
      </w:r>
    </w:p>
    <w:p w:rsidR="00CF3661" w:rsidRPr="00CF3661" w:rsidRDefault="00E14BFF" w:rsidP="00E14BFF">
      <w:pPr>
        <w:pStyle w:val="a3"/>
        <w:ind w:firstLine="284"/>
        <w:jc w:val="center"/>
        <w:rPr>
          <w:position w:val="-24"/>
          <w:sz w:val="20"/>
          <w:szCs w:val="20"/>
          <w:lang w:val="en-US"/>
        </w:rPr>
      </w:pPr>
      <w:r w:rsidRPr="00E14BFF">
        <w:rPr>
          <w:position w:val="-22"/>
          <w:sz w:val="20"/>
          <w:szCs w:val="20"/>
          <w:lang w:val="en-US"/>
        </w:rPr>
        <w:object w:dxaOrig="29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1pt;height:28.1pt" o:ole="">
            <v:imagedata r:id="rId5" o:title=""/>
          </v:shape>
          <o:OLEObject Type="Embed" ProgID="Equation.DSMT4" ShapeID="_x0000_i1025" DrawAspect="Content" ObjectID="_1454000217" r:id="rId6"/>
        </w:object>
      </w:r>
    </w:p>
    <w:p w:rsidR="00CF3661" w:rsidRPr="00CF3661" w:rsidRDefault="00E14BFF" w:rsidP="00E14BFF">
      <w:pPr>
        <w:pStyle w:val="a3"/>
        <w:ind w:firstLine="284"/>
        <w:jc w:val="center"/>
        <w:rPr>
          <w:position w:val="-24"/>
          <w:sz w:val="20"/>
          <w:szCs w:val="20"/>
          <w:lang w:val="en-US"/>
        </w:rPr>
      </w:pPr>
      <w:r w:rsidRPr="00E14BFF">
        <w:rPr>
          <w:position w:val="-22"/>
          <w:sz w:val="20"/>
          <w:szCs w:val="20"/>
          <w:lang w:val="en-US"/>
        </w:rPr>
        <w:object w:dxaOrig="2880" w:dyaOrig="560">
          <v:shape id="_x0000_i1026" type="#_x0000_t75" style="width:2in;height:28.1pt" o:ole="">
            <v:imagedata r:id="rId7" o:title=""/>
          </v:shape>
          <o:OLEObject Type="Embed" ProgID="Equation.DSMT4" ShapeID="_x0000_i1026" DrawAspect="Content" ObjectID="_1454000218" r:id="rId8"/>
        </w:object>
      </w:r>
    </w:p>
    <w:p w:rsidR="00CF3661" w:rsidRPr="00CF3661" w:rsidRDefault="00E14BFF" w:rsidP="00E14BFF">
      <w:pPr>
        <w:pStyle w:val="a3"/>
        <w:ind w:firstLine="284"/>
        <w:jc w:val="center"/>
        <w:rPr>
          <w:sz w:val="20"/>
          <w:szCs w:val="20"/>
          <w:lang w:val="en-US"/>
        </w:rPr>
      </w:pPr>
      <w:r w:rsidRPr="00E14BFF">
        <w:rPr>
          <w:position w:val="-22"/>
          <w:sz w:val="20"/>
          <w:szCs w:val="20"/>
          <w:lang w:val="en-US"/>
        </w:rPr>
        <w:object w:dxaOrig="3240" w:dyaOrig="560">
          <v:shape id="_x0000_i1027" type="#_x0000_t75" style="width:161.85pt;height:28.1pt" o:ole="">
            <v:imagedata r:id="rId9" o:title=""/>
          </v:shape>
          <o:OLEObject Type="Embed" ProgID="Equation.DSMT4" ShapeID="_x0000_i1027" DrawAspect="Content" ObjectID="_1454000219" r:id="rId10"/>
        </w:object>
      </w:r>
    </w:p>
    <w:p w:rsidR="00CF3661" w:rsidRPr="00CF3661" w:rsidRDefault="00CF3661" w:rsidP="00CF3661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t xml:space="preserve">где: </w:t>
      </w:r>
      <w:r w:rsidR="00E14BFF" w:rsidRPr="00E14BFF">
        <w:rPr>
          <w:position w:val="-12"/>
          <w:sz w:val="20"/>
          <w:szCs w:val="20"/>
        </w:rPr>
        <w:object w:dxaOrig="300" w:dyaOrig="320">
          <v:shape id="_x0000_i1028" type="#_x0000_t75" style="width:14.8pt;height:15.85pt" o:ole="">
            <v:imagedata r:id="rId11" o:title=""/>
          </v:shape>
          <o:OLEObject Type="Embed" ProgID="Equation.DSMT4" ShapeID="_x0000_i1028" DrawAspect="Content" ObjectID="_1454000220" r:id="rId12"/>
        </w:object>
      </w:r>
      <w:r w:rsidRPr="00CF3661">
        <w:rPr>
          <w:sz w:val="20"/>
          <w:szCs w:val="20"/>
        </w:rPr>
        <w:t xml:space="preserve"> </w:t>
      </w:r>
      <w:r w:rsidRPr="00CF3661">
        <w:rPr>
          <w:sz w:val="20"/>
          <w:szCs w:val="20"/>
        </w:rPr>
        <w:sym w:font="Symbol" w:char="F02D"/>
      </w:r>
      <w:r w:rsidRPr="00CF3661">
        <w:rPr>
          <w:sz w:val="20"/>
          <w:szCs w:val="20"/>
        </w:rPr>
        <w:t xml:space="preserve"> число витков </w:t>
      </w:r>
      <w:r w:rsidR="00E14BFF" w:rsidRPr="00E14BFF">
        <w:rPr>
          <w:position w:val="-10"/>
          <w:sz w:val="20"/>
          <w:szCs w:val="20"/>
        </w:rPr>
        <w:object w:dxaOrig="460" w:dyaOrig="300">
          <v:shape id="_x0000_i1029" type="#_x0000_t75" style="width:23pt;height:14.8pt" o:ole="">
            <v:imagedata r:id="rId13" o:title=""/>
          </v:shape>
          <o:OLEObject Type="Embed" ProgID="Equation.DSMT4" ShapeID="_x0000_i1029" DrawAspect="Content" ObjectID="_1454000221" r:id="rId14"/>
        </w:object>
      </w:r>
      <w:proofErr w:type="gramStart"/>
      <w:r w:rsidRPr="00CF3661">
        <w:rPr>
          <w:sz w:val="20"/>
          <w:szCs w:val="20"/>
        </w:rPr>
        <w:t>ой</w:t>
      </w:r>
      <w:proofErr w:type="gramEnd"/>
      <w:r w:rsidRPr="00CF3661">
        <w:rPr>
          <w:sz w:val="20"/>
          <w:szCs w:val="20"/>
        </w:rPr>
        <w:t xml:space="preserve"> обмотки;</w:t>
      </w:r>
    </w:p>
    <w:p w:rsidR="00CF3661" w:rsidRPr="00CF3661" w:rsidRDefault="00E14BFF" w:rsidP="00CF3661">
      <w:pPr>
        <w:pStyle w:val="a7"/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14BFF">
        <w:rPr>
          <w:rFonts w:ascii="Times New Roman" w:hAnsi="Times New Roman"/>
          <w:position w:val="-10"/>
          <w:sz w:val="20"/>
          <w:szCs w:val="20"/>
        </w:rPr>
        <w:object w:dxaOrig="400" w:dyaOrig="300">
          <v:shape id="_x0000_i1030" type="#_x0000_t75" style="width:19.9pt;height:14.8pt" o:ole="">
            <v:imagedata r:id="rId15" o:title=""/>
          </v:shape>
          <o:OLEObject Type="Embed" ProgID="Equation.DSMT4" ShapeID="_x0000_i1030" DrawAspect="Content" ObjectID="_1454000222" r:id="rId16"/>
        </w:object>
      </w:r>
      <w:r w:rsidR="00CF3661" w:rsidRPr="00CF3661">
        <w:rPr>
          <w:rFonts w:ascii="Times New Roman" w:hAnsi="Times New Roman"/>
          <w:sz w:val="20"/>
          <w:szCs w:val="20"/>
        </w:rPr>
        <w:t xml:space="preserve">фазы </w:t>
      </w:r>
      <w:r w:rsidRPr="00E14BFF">
        <w:rPr>
          <w:rFonts w:ascii="Times New Roman" w:hAnsi="Times New Roman"/>
          <w:position w:val="-8"/>
          <w:sz w:val="20"/>
          <w:szCs w:val="20"/>
        </w:rPr>
        <w:object w:dxaOrig="740" w:dyaOrig="260">
          <v:shape id="_x0000_i1031" type="#_x0000_t75" style="width:36.75pt;height:12.75pt" o:ole="">
            <v:imagedata r:id="rId17" o:title=""/>
          </v:shape>
          <o:OLEObject Type="Embed" ProgID="Equation.DSMT4" ShapeID="_x0000_i1031" DrawAspect="Content" ObjectID="_1454000223" r:id="rId18"/>
        </w:object>
      </w:r>
      <w:r w:rsidR="00CF3661" w:rsidRPr="00CF3661">
        <w:rPr>
          <w:rFonts w:ascii="Times New Roman" w:hAnsi="Times New Roman"/>
          <w:sz w:val="20"/>
          <w:szCs w:val="20"/>
        </w:rPr>
        <w:t>;</w:t>
      </w:r>
    </w:p>
    <w:p w:rsidR="00CF3661" w:rsidRPr="00CF3661" w:rsidRDefault="00CF3661" w:rsidP="00CF3661">
      <w:pPr>
        <w:pStyle w:val="a7"/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F3661">
        <w:rPr>
          <w:rFonts w:ascii="Times New Roman" w:hAnsi="Times New Roman"/>
          <w:sz w:val="20"/>
          <w:szCs w:val="20"/>
        </w:rPr>
        <w:t>2. Уравнения магнитодвижущих сил для каждой фазы:</w:t>
      </w:r>
    </w:p>
    <w:p w:rsidR="00CF3661" w:rsidRPr="00CF3661" w:rsidRDefault="00E14BFF" w:rsidP="00E14BFF">
      <w:pPr>
        <w:pStyle w:val="a7"/>
        <w:spacing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E14BFF">
        <w:rPr>
          <w:rFonts w:ascii="Times New Roman" w:hAnsi="Times New Roman"/>
          <w:position w:val="-10"/>
          <w:sz w:val="20"/>
          <w:szCs w:val="20"/>
          <w:lang w:val="en-US"/>
        </w:rPr>
        <w:object w:dxaOrig="3280" w:dyaOrig="300">
          <v:shape id="_x0000_i1032" type="#_x0000_t75" style="width:163.9pt;height:14.8pt" o:ole="">
            <v:imagedata r:id="rId19" o:title=""/>
          </v:shape>
          <o:OLEObject Type="Embed" ProgID="Equation.DSMT4" ShapeID="_x0000_i1032" DrawAspect="Content" ObjectID="_1454000224" r:id="rId20"/>
        </w:object>
      </w:r>
    </w:p>
    <w:p w:rsidR="00CF3661" w:rsidRPr="00CF3661" w:rsidRDefault="00CF3661" w:rsidP="00CF3661">
      <w:pPr>
        <w:pStyle w:val="a7"/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F3661">
        <w:rPr>
          <w:rFonts w:ascii="Times New Roman" w:hAnsi="Times New Roman"/>
          <w:sz w:val="20"/>
          <w:szCs w:val="20"/>
        </w:rPr>
        <w:t xml:space="preserve">где </w:t>
      </w:r>
      <w:r w:rsidR="00E14BFF" w:rsidRPr="00E14BFF">
        <w:rPr>
          <w:rFonts w:ascii="Times New Roman" w:hAnsi="Times New Roman"/>
          <w:position w:val="-10"/>
          <w:sz w:val="20"/>
          <w:szCs w:val="20"/>
        </w:rPr>
        <w:object w:dxaOrig="660" w:dyaOrig="300">
          <v:shape id="_x0000_i1033" type="#_x0000_t75" style="width:33.2pt;height:14.8pt" o:ole="">
            <v:imagedata r:id="rId21" o:title=""/>
          </v:shape>
          <o:OLEObject Type="Embed" ProgID="Equation.DSMT4" ShapeID="_x0000_i1033" DrawAspect="Content" ObjectID="_1454000225" r:id="rId22"/>
        </w:object>
      </w:r>
      <w:r w:rsidRPr="00CF3661">
        <w:rPr>
          <w:rFonts w:ascii="Times New Roman" w:hAnsi="Times New Roman"/>
          <w:sz w:val="20"/>
          <w:szCs w:val="20"/>
        </w:rPr>
        <w:t xml:space="preserve"> намагничивающая сила для фазы </w:t>
      </w:r>
      <w:r w:rsidR="00E14BFF" w:rsidRPr="00E14BFF">
        <w:rPr>
          <w:rFonts w:ascii="Times New Roman" w:hAnsi="Times New Roman"/>
          <w:position w:val="-6"/>
          <w:sz w:val="20"/>
          <w:szCs w:val="20"/>
        </w:rPr>
        <w:object w:dxaOrig="139" w:dyaOrig="240">
          <v:shape id="_x0000_i1034" type="#_x0000_t75" style="width:7.15pt;height:12.25pt" o:ole="">
            <v:imagedata r:id="rId23" o:title=""/>
          </v:shape>
          <o:OLEObject Type="Embed" ProgID="Equation.DSMT4" ShapeID="_x0000_i1034" DrawAspect="Content" ObjectID="_1454000226" r:id="rId24"/>
        </w:object>
      </w:r>
      <w:r w:rsidRPr="00CF3661">
        <w:rPr>
          <w:rFonts w:ascii="Times New Roman" w:hAnsi="Times New Roman"/>
          <w:sz w:val="20"/>
          <w:szCs w:val="20"/>
        </w:rPr>
        <w:t>, определяемая с учетом возможного насыщения стали выражением:</w:t>
      </w:r>
    </w:p>
    <w:p w:rsidR="00CF3661" w:rsidRPr="00CF3661" w:rsidRDefault="00E14BFF" w:rsidP="00E14BFF">
      <w:pPr>
        <w:pStyle w:val="a7"/>
        <w:spacing w:line="240" w:lineRule="auto"/>
        <w:ind w:firstLine="284"/>
        <w:jc w:val="center"/>
        <w:rPr>
          <w:rFonts w:ascii="Times New Roman" w:hAnsi="Times New Roman"/>
          <w:sz w:val="20"/>
          <w:szCs w:val="20"/>
          <w:lang w:val="en-US"/>
        </w:rPr>
      </w:pPr>
      <w:r w:rsidRPr="00E14BFF">
        <w:rPr>
          <w:rFonts w:ascii="Times New Roman" w:hAnsi="Times New Roman"/>
          <w:position w:val="-12"/>
          <w:sz w:val="20"/>
          <w:szCs w:val="20"/>
        </w:rPr>
        <w:object w:dxaOrig="1260" w:dyaOrig="360">
          <v:shape id="_x0000_i1035" type="#_x0000_t75" style="width:62.8pt;height:17.85pt" o:ole="">
            <v:imagedata r:id="rId25" o:title=""/>
          </v:shape>
          <o:OLEObject Type="Embed" ProgID="Equation.DSMT4" ShapeID="_x0000_i1035" DrawAspect="Content" ObjectID="_1454000227" r:id="rId26"/>
        </w:object>
      </w:r>
    </w:p>
    <w:p w:rsidR="00CF3661" w:rsidRPr="00CF3661" w:rsidRDefault="00CF3661" w:rsidP="00CF3661">
      <w:pPr>
        <w:pStyle w:val="a7"/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F3661">
        <w:rPr>
          <w:rFonts w:ascii="Times New Roman" w:hAnsi="Times New Roman"/>
          <w:sz w:val="20"/>
          <w:szCs w:val="20"/>
        </w:rPr>
        <w:t xml:space="preserve">Полученные системы уравнений позволяют синтезировать соответствующую математическую модель УШРП, воспроизводящую процессы в обмотках, с учетом магнитопровода и его нелинейности, а также программно-аппаратной реализации данной модели, которая позволит бездекомпозиционно и непрерывно в реальном времени и на неограниченном интервале осуществлять обработку такого рода математических моделей, содержащих жесткую нелинейную систему дифференциальных уравнений, с гарантированной точностью. Решение такой модели численным путем не эффективно, в связи с необходимым для этого упрощением и ограничением математической модели, и как следствие сокращением полноты и достоверности моделирования. </w:t>
      </w:r>
    </w:p>
    <w:p w:rsidR="00CF3661" w:rsidRPr="00CF3661" w:rsidRDefault="00CF3661" w:rsidP="00CF3661">
      <w:pPr>
        <w:pStyle w:val="a7"/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CF3661">
        <w:rPr>
          <w:rFonts w:ascii="Times New Roman" w:hAnsi="Times New Roman"/>
          <w:sz w:val="20"/>
          <w:szCs w:val="20"/>
        </w:rPr>
        <w:t>Создание указанной модели и разработка альтернативного пути решения, а также программно-аппаратных средств, адаптированных для применения в соответствующей среде моделей ЭЭС является весьма актуальной задачей, с решением которой связанна данная работа, включающая синтез обозначенной математической модели и создание программно-аппаратных средств – специализированного процессора УШР (СПР), структура которого изображена на рисунке 1.</w:t>
      </w:r>
    </w:p>
    <w:p w:rsidR="00CF3661" w:rsidRPr="00CF3661" w:rsidRDefault="00CF3661" w:rsidP="00CF3661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t>В состав СПР входят:</w:t>
      </w:r>
    </w:p>
    <w:p w:rsidR="00E14BFF" w:rsidRPr="00CF3661" w:rsidRDefault="00CF3661" w:rsidP="00E14BFF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t xml:space="preserve">1. Микропроцессорный узел (МПУ), с помощью которого моделируется САУ УШРП и всё информационное управление. МПУ </w:t>
      </w:r>
      <w:r w:rsidRPr="00CF3661">
        <w:rPr>
          <w:sz w:val="20"/>
          <w:szCs w:val="20"/>
        </w:rPr>
        <w:lastRenderedPageBreak/>
        <w:t xml:space="preserve">содержит центральный и периферийный микроконтроллер и аналого-цифровой преобразователь. САУ УШРП имеет три канала: по напряжению, по току и по реактивной мощности. Пример блок-схемы работы САУ приведен на рисунке 2. Каждый канал содержит защиту от перегрузки и от перенапряжения. </w:t>
      </w:r>
      <w:r w:rsidR="00E14BFF" w:rsidRPr="00CF3661">
        <w:rPr>
          <w:sz w:val="20"/>
          <w:szCs w:val="20"/>
        </w:rPr>
        <w:t xml:space="preserve">Есть режимы форсированной загрузки и разгрузки УШРП. Изменение сопротивления УШРП пропорционально отклонению напряжения, тока или реактивной мощности от </w:t>
      </w:r>
      <w:proofErr w:type="spellStart"/>
      <w:r w:rsidR="00E14BFF" w:rsidRPr="00CF3661">
        <w:rPr>
          <w:sz w:val="20"/>
          <w:szCs w:val="20"/>
        </w:rPr>
        <w:t>уставки</w:t>
      </w:r>
      <w:proofErr w:type="spellEnd"/>
      <w:r w:rsidR="00E14BFF" w:rsidRPr="00CF3661">
        <w:rPr>
          <w:sz w:val="20"/>
          <w:szCs w:val="20"/>
        </w:rPr>
        <w:t>.</w:t>
      </w:r>
    </w:p>
    <w:p w:rsidR="00CF3661" w:rsidRPr="00CF3661" w:rsidRDefault="00CF3661" w:rsidP="00E14BFF">
      <w:pPr>
        <w:pStyle w:val="a3"/>
        <w:ind w:firstLine="284"/>
        <w:jc w:val="center"/>
        <w:rPr>
          <w:sz w:val="20"/>
          <w:szCs w:val="20"/>
        </w:rPr>
      </w:pPr>
      <w:r w:rsidRPr="00CF3661">
        <w:rPr>
          <w:noProof/>
          <w:sz w:val="20"/>
          <w:szCs w:val="20"/>
        </w:rPr>
        <w:drawing>
          <wp:inline distT="0" distB="0" distL="0" distR="0" wp14:anchorId="2B50FE5E" wp14:editId="5D3B38FC">
            <wp:extent cx="3190225" cy="26718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941" cy="26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61" w:rsidRDefault="00CF3661" w:rsidP="00E14BFF">
      <w:pPr>
        <w:pStyle w:val="a3"/>
        <w:ind w:firstLine="284"/>
        <w:jc w:val="left"/>
        <w:rPr>
          <w:sz w:val="16"/>
          <w:szCs w:val="16"/>
        </w:rPr>
      </w:pPr>
      <w:r w:rsidRPr="00E14BFF">
        <w:rPr>
          <w:sz w:val="16"/>
          <w:szCs w:val="16"/>
        </w:rPr>
        <w:t>Рисунок 1</w:t>
      </w:r>
      <w:r w:rsidR="00E14BFF">
        <w:rPr>
          <w:sz w:val="16"/>
          <w:szCs w:val="16"/>
        </w:rPr>
        <w:t xml:space="preserve"> - </w:t>
      </w:r>
      <w:r w:rsidRPr="00E14BFF">
        <w:rPr>
          <w:sz w:val="16"/>
          <w:szCs w:val="16"/>
        </w:rPr>
        <w:t>Структура специализированного процессора УШР</w:t>
      </w:r>
    </w:p>
    <w:p w:rsidR="00CC7187" w:rsidRPr="00CF3661" w:rsidRDefault="00CC7187" w:rsidP="00CC7187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t xml:space="preserve">2. Гибридный сопроцессор реактора (ГСР), с помощью которого осуществляется непрерывное и неявное решение системы дифференциальных уравнений математической модели УШРП в реальном времени и на неограниченном интервале. Выходные переменные ГСР представляются выходными напряжениями, которые преобразуются с помощью преобразователей </w:t>
      </w:r>
      <w:r w:rsidRPr="00CF3661">
        <w:rPr>
          <w:sz w:val="20"/>
          <w:szCs w:val="20"/>
          <w:lang w:val="en-US"/>
        </w:rPr>
        <w:t>u</w:t>
      </w:r>
      <w:r w:rsidRPr="00CF3661">
        <w:rPr>
          <w:sz w:val="20"/>
          <w:szCs w:val="20"/>
        </w:rPr>
        <w:t>/</w:t>
      </w:r>
      <w:proofErr w:type="spellStart"/>
      <w:r w:rsidRPr="00CF3661">
        <w:rPr>
          <w:sz w:val="20"/>
          <w:szCs w:val="20"/>
          <w:lang w:val="en-US"/>
        </w:rPr>
        <w:t>i</w:t>
      </w:r>
      <w:proofErr w:type="spellEnd"/>
      <w:r w:rsidRPr="00CF3661">
        <w:rPr>
          <w:sz w:val="20"/>
          <w:szCs w:val="20"/>
        </w:rPr>
        <w:t xml:space="preserve"> в модельные физические токи. Непрерывная информация о напряжениях в выходных узлах с помощью повторителя напряжений вводится в ГСР.</w:t>
      </w:r>
    </w:p>
    <w:p w:rsidR="00625817" w:rsidRPr="00CF3661" w:rsidRDefault="00625817" w:rsidP="00625817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t xml:space="preserve">3. Для осуществления всевозможного спектра трехфазных и </w:t>
      </w:r>
      <w:proofErr w:type="spellStart"/>
      <w:r w:rsidRPr="00CF3661">
        <w:rPr>
          <w:sz w:val="20"/>
          <w:szCs w:val="20"/>
        </w:rPr>
        <w:t>пофазных</w:t>
      </w:r>
      <w:proofErr w:type="spellEnd"/>
      <w:r w:rsidRPr="00CF3661">
        <w:rPr>
          <w:sz w:val="20"/>
          <w:szCs w:val="20"/>
        </w:rPr>
        <w:t xml:space="preserve"> продольно-поперечных коммутаций (ППК) используется </w:t>
      </w:r>
      <w:proofErr w:type="gramStart"/>
      <w:r w:rsidRPr="00CF3661">
        <w:rPr>
          <w:sz w:val="20"/>
          <w:szCs w:val="20"/>
        </w:rPr>
        <w:t>цифро-управляемые</w:t>
      </w:r>
      <w:proofErr w:type="gramEnd"/>
      <w:r w:rsidRPr="00CF3661">
        <w:rPr>
          <w:sz w:val="20"/>
          <w:szCs w:val="20"/>
        </w:rPr>
        <w:t xml:space="preserve"> аналоговые ключи. Переходное сопротивление коммутации реализуется с помощью </w:t>
      </w:r>
      <w:proofErr w:type="gramStart"/>
      <w:r w:rsidRPr="00CF3661">
        <w:rPr>
          <w:sz w:val="20"/>
          <w:szCs w:val="20"/>
        </w:rPr>
        <w:t>цифро-управляемых</w:t>
      </w:r>
      <w:proofErr w:type="gramEnd"/>
      <w:r w:rsidRPr="00CF3661">
        <w:rPr>
          <w:sz w:val="20"/>
          <w:szCs w:val="20"/>
        </w:rPr>
        <w:t xml:space="preserve"> сопротивлений.</w:t>
      </w:r>
    </w:p>
    <w:p w:rsidR="00CC7187" w:rsidRPr="00E14BFF" w:rsidRDefault="00CC7187" w:rsidP="00E14BFF">
      <w:pPr>
        <w:pStyle w:val="a3"/>
        <w:ind w:firstLine="284"/>
        <w:jc w:val="left"/>
        <w:rPr>
          <w:sz w:val="16"/>
          <w:szCs w:val="16"/>
        </w:rPr>
      </w:pPr>
    </w:p>
    <w:p w:rsidR="00CF3661" w:rsidRPr="00CF3661" w:rsidRDefault="00CF3661" w:rsidP="00625817">
      <w:pPr>
        <w:pStyle w:val="a3"/>
        <w:ind w:firstLine="0"/>
        <w:jc w:val="center"/>
        <w:rPr>
          <w:sz w:val="20"/>
          <w:szCs w:val="20"/>
        </w:rPr>
      </w:pPr>
      <w:r w:rsidRPr="00CF3661">
        <w:rPr>
          <w:noProof/>
          <w:sz w:val="20"/>
          <w:szCs w:val="20"/>
        </w:rPr>
        <w:drawing>
          <wp:inline distT="0" distB="0" distL="0" distR="0" wp14:anchorId="4405F769" wp14:editId="33F14525">
            <wp:extent cx="3895172" cy="317770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13" cy="31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61" w:rsidRPr="00E14BFF" w:rsidRDefault="00CF3661" w:rsidP="00E14BFF">
      <w:pPr>
        <w:pStyle w:val="a3"/>
        <w:ind w:firstLine="284"/>
        <w:jc w:val="left"/>
        <w:rPr>
          <w:sz w:val="16"/>
          <w:szCs w:val="16"/>
        </w:rPr>
      </w:pPr>
      <w:r w:rsidRPr="00E14BFF">
        <w:rPr>
          <w:sz w:val="16"/>
          <w:szCs w:val="16"/>
        </w:rPr>
        <w:t>Рисунок 2</w:t>
      </w:r>
      <w:r w:rsidR="00E14BFF">
        <w:rPr>
          <w:sz w:val="16"/>
          <w:szCs w:val="16"/>
        </w:rPr>
        <w:t xml:space="preserve"> - </w:t>
      </w:r>
      <w:r w:rsidRPr="00E14BFF">
        <w:rPr>
          <w:sz w:val="16"/>
          <w:szCs w:val="16"/>
        </w:rPr>
        <w:t>Блок схема работы канала САУ а) по напряжению б) по току в) по реактивной мощности</w:t>
      </w:r>
    </w:p>
    <w:p w:rsidR="00CF3661" w:rsidRPr="00CF3661" w:rsidRDefault="00CF3661" w:rsidP="00CF3661">
      <w:pPr>
        <w:pStyle w:val="a3"/>
        <w:ind w:firstLine="284"/>
        <w:rPr>
          <w:sz w:val="20"/>
          <w:szCs w:val="20"/>
        </w:rPr>
      </w:pPr>
      <w:r w:rsidRPr="00CF3661">
        <w:rPr>
          <w:sz w:val="20"/>
          <w:szCs w:val="20"/>
        </w:rPr>
        <w:t>Разработанный подобным образом СПР адаптирован для использования во Всережимном моделирующем комплексе реального времени электроэнергетических систем, который был создан в Энергетическом институте Томского политехнического университета [2].</w:t>
      </w:r>
    </w:p>
    <w:p w:rsidR="00CF3661" w:rsidRPr="00CF3661" w:rsidRDefault="00CF3661" w:rsidP="00CF3661">
      <w:pPr>
        <w:pStyle w:val="a3"/>
        <w:ind w:firstLine="284"/>
        <w:rPr>
          <w:b/>
          <w:sz w:val="20"/>
          <w:szCs w:val="20"/>
        </w:rPr>
      </w:pPr>
    </w:p>
    <w:p w:rsidR="00CF3661" w:rsidRDefault="00536FE9" w:rsidP="00536FE9">
      <w:pPr>
        <w:pStyle w:val="a3"/>
        <w:ind w:firstLine="284"/>
        <w:jc w:val="center"/>
        <w:rPr>
          <w:b/>
          <w:sz w:val="16"/>
          <w:szCs w:val="20"/>
        </w:rPr>
      </w:pPr>
      <w:r w:rsidRPr="00536FE9">
        <w:rPr>
          <w:b/>
          <w:sz w:val="16"/>
          <w:szCs w:val="20"/>
        </w:rPr>
        <w:t>Библиографический список</w:t>
      </w:r>
    </w:p>
    <w:p w:rsidR="00536FE9" w:rsidRPr="00536FE9" w:rsidRDefault="00536FE9" w:rsidP="00536FE9">
      <w:pPr>
        <w:pStyle w:val="a3"/>
        <w:ind w:firstLine="284"/>
        <w:jc w:val="center"/>
        <w:rPr>
          <w:b/>
          <w:sz w:val="16"/>
          <w:szCs w:val="20"/>
        </w:rPr>
      </w:pPr>
    </w:p>
    <w:p w:rsidR="00CF3661" w:rsidRPr="00536FE9" w:rsidRDefault="00CF3661" w:rsidP="00CF3661">
      <w:pPr>
        <w:pStyle w:val="a3"/>
        <w:ind w:firstLine="284"/>
        <w:rPr>
          <w:sz w:val="16"/>
          <w:szCs w:val="16"/>
        </w:rPr>
      </w:pPr>
      <w:r w:rsidRPr="00536FE9">
        <w:rPr>
          <w:sz w:val="16"/>
          <w:szCs w:val="16"/>
        </w:rPr>
        <w:t>1. Брянцев А.М. Управляемые подмагничиванием электрические реакторы. – М.: Знак, 2004.</w:t>
      </w:r>
    </w:p>
    <w:p w:rsidR="00CF3661" w:rsidRPr="00536FE9" w:rsidRDefault="00CF3661" w:rsidP="00CF3661">
      <w:pPr>
        <w:pStyle w:val="a3"/>
        <w:ind w:firstLine="284"/>
        <w:rPr>
          <w:sz w:val="16"/>
          <w:szCs w:val="16"/>
        </w:rPr>
      </w:pPr>
      <w:r w:rsidRPr="00536FE9">
        <w:rPr>
          <w:sz w:val="16"/>
          <w:szCs w:val="16"/>
        </w:rPr>
        <w:t xml:space="preserve">2. Боровиков Ю. С., Гусев А. С., </w:t>
      </w:r>
      <w:proofErr w:type="spellStart"/>
      <w:r w:rsidRPr="00536FE9">
        <w:rPr>
          <w:sz w:val="16"/>
          <w:szCs w:val="16"/>
        </w:rPr>
        <w:t>Сулайманов</w:t>
      </w:r>
      <w:proofErr w:type="spellEnd"/>
      <w:r w:rsidRPr="00536FE9">
        <w:rPr>
          <w:sz w:val="16"/>
          <w:szCs w:val="16"/>
        </w:rPr>
        <w:t xml:space="preserve"> А. О. Принципы построения средств моделирования в реальном времени интеллектуальных энергосистем. – Электричество, 2012, №6.</w:t>
      </w:r>
    </w:p>
    <w:p w:rsidR="00C72852" w:rsidRPr="00CF3661" w:rsidRDefault="00C72852" w:rsidP="00CF3661">
      <w:pPr>
        <w:spacing w:after="0" w:line="240" w:lineRule="auto"/>
        <w:ind w:firstLine="284"/>
        <w:jc w:val="both"/>
        <w:rPr>
          <w:sz w:val="20"/>
          <w:szCs w:val="20"/>
        </w:rPr>
      </w:pPr>
    </w:p>
    <w:sectPr w:rsidR="00C72852" w:rsidRPr="00CF3661" w:rsidSect="00CF3661">
      <w:headerReference w:type="default" r:id="rId29"/>
      <w:pgSz w:w="8392" w:h="11907" w:code="9"/>
      <w:pgMar w:top="1134" w:right="1134" w:bottom="1134" w:left="1134" w:header="851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96" w:rsidRDefault="00625817">
    <w:pPr>
      <w:pStyle w:val="a5"/>
    </w:pPr>
  </w:p>
  <w:p w:rsidR="00155396" w:rsidRDefault="006258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E9"/>
    <w:rsid w:val="00334EE9"/>
    <w:rsid w:val="00346409"/>
    <w:rsid w:val="00536FE9"/>
    <w:rsid w:val="00625817"/>
    <w:rsid w:val="007369C8"/>
    <w:rsid w:val="0090506C"/>
    <w:rsid w:val="00C72852"/>
    <w:rsid w:val="00CC7187"/>
    <w:rsid w:val="00CF3661"/>
    <w:rsid w:val="00E1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7369C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3">
    <w:name w:val="Курсовой"/>
    <w:basedOn w:val="a"/>
    <w:link w:val="a4"/>
    <w:qFormat/>
    <w:rsid w:val="00CF3661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Курсовой Знак"/>
    <w:link w:val="a3"/>
    <w:rsid w:val="00CF36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t">
    <w:name w:val="st"/>
    <w:basedOn w:val="a0"/>
    <w:rsid w:val="00CF3661"/>
  </w:style>
  <w:style w:type="paragraph" w:styleId="a5">
    <w:name w:val="header"/>
    <w:basedOn w:val="a"/>
    <w:link w:val="a6"/>
    <w:uiPriority w:val="99"/>
    <w:unhideWhenUsed/>
    <w:rsid w:val="00CF36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F3661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CF3661"/>
    <w:pPr>
      <w:widowControl w:val="0"/>
      <w:autoSpaceDE w:val="0"/>
      <w:autoSpaceDN w:val="0"/>
      <w:adjustRightInd w:val="0"/>
      <w:spacing w:after="0" w:line="360" w:lineRule="auto"/>
      <w:ind w:firstLine="851"/>
    </w:pPr>
    <w:rPr>
      <w:rFonts w:ascii="TimesNewRomanPSMT" w:eastAsia="Times New Roman" w:hAnsi="TimesNewRomanPSMT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F3661"/>
    <w:rPr>
      <w:rFonts w:ascii="TimesNewRomanPSMT" w:eastAsia="Times New Roman" w:hAnsi="TimesNewRomanPSMT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7369C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3">
    <w:name w:val="Курсовой"/>
    <w:basedOn w:val="a"/>
    <w:link w:val="a4"/>
    <w:qFormat/>
    <w:rsid w:val="00CF3661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Курсовой Знак"/>
    <w:link w:val="a3"/>
    <w:rsid w:val="00CF36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t">
    <w:name w:val="st"/>
    <w:basedOn w:val="a0"/>
    <w:rsid w:val="00CF3661"/>
  </w:style>
  <w:style w:type="paragraph" w:styleId="a5">
    <w:name w:val="header"/>
    <w:basedOn w:val="a"/>
    <w:link w:val="a6"/>
    <w:uiPriority w:val="99"/>
    <w:unhideWhenUsed/>
    <w:rsid w:val="00CF36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F3661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CF3661"/>
    <w:pPr>
      <w:widowControl w:val="0"/>
      <w:autoSpaceDE w:val="0"/>
      <w:autoSpaceDN w:val="0"/>
      <w:adjustRightInd w:val="0"/>
      <w:spacing w:after="0" w:line="360" w:lineRule="auto"/>
      <w:ind w:firstLine="851"/>
    </w:pPr>
    <w:rPr>
      <w:rFonts w:ascii="TimesNewRomanPSMT" w:eastAsia="Times New Roman" w:hAnsi="TimesNewRomanPSMT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F3661"/>
    <w:rPr>
      <w:rFonts w:ascii="TimesNewRomanPSMT" w:eastAsia="Times New Roman" w:hAnsi="TimesNewRomanPSMT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4</cp:revision>
  <dcterms:created xsi:type="dcterms:W3CDTF">2014-02-15T12:30:00Z</dcterms:created>
  <dcterms:modified xsi:type="dcterms:W3CDTF">2014-02-15T13:06:00Z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