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2A" w:rsidRDefault="00025B2A" w:rsidP="00025B2A">
      <w:pPr>
        <w:jc w:val="right"/>
        <w:rPr>
          <w:b/>
          <w:i/>
        </w:rPr>
      </w:pPr>
      <w:r>
        <w:rPr>
          <w:b/>
          <w:i/>
        </w:rPr>
        <w:t>Ю.А.</w:t>
      </w:r>
      <w:r w:rsidR="00AA289F" w:rsidRPr="00AA289F">
        <w:rPr>
          <w:b/>
          <w:i/>
        </w:rPr>
        <w:t xml:space="preserve"> </w:t>
      </w:r>
      <w:r w:rsidR="00AA289F">
        <w:rPr>
          <w:b/>
          <w:i/>
        </w:rPr>
        <w:t>Мазурек, соискатель; р</w:t>
      </w:r>
      <w:r>
        <w:rPr>
          <w:b/>
          <w:i/>
        </w:rPr>
        <w:t>ук</w:t>
      </w:r>
      <w:r w:rsidR="00AA289F">
        <w:rPr>
          <w:b/>
          <w:i/>
        </w:rPr>
        <w:t>.</w:t>
      </w:r>
      <w:r>
        <w:rPr>
          <w:b/>
          <w:i/>
        </w:rPr>
        <w:t xml:space="preserve"> </w:t>
      </w:r>
      <w:r w:rsidR="00AA289F">
        <w:rPr>
          <w:b/>
          <w:i/>
        </w:rPr>
        <w:t xml:space="preserve">Е.В. </w:t>
      </w:r>
      <w:r>
        <w:rPr>
          <w:b/>
          <w:i/>
        </w:rPr>
        <w:t xml:space="preserve">Калентионок </w:t>
      </w:r>
      <w:r w:rsidR="00AA289F">
        <w:rPr>
          <w:b/>
          <w:i/>
        </w:rPr>
        <w:t>к.т.н., доц. (БНТУ, г. Минск)</w:t>
      </w:r>
    </w:p>
    <w:p w:rsidR="005269E2" w:rsidRPr="00025B2A" w:rsidRDefault="005269E2" w:rsidP="00025B2A">
      <w:pPr>
        <w:jc w:val="right"/>
        <w:rPr>
          <w:b/>
          <w:i/>
        </w:rPr>
      </w:pPr>
    </w:p>
    <w:p w:rsidR="00025B2A" w:rsidRPr="00025B2A" w:rsidRDefault="00025B2A" w:rsidP="00025B2A">
      <w:pPr>
        <w:jc w:val="center"/>
        <w:rPr>
          <w:b/>
          <w:sz w:val="24"/>
          <w:szCs w:val="24"/>
        </w:rPr>
      </w:pPr>
      <w:r w:rsidRPr="00025B2A">
        <w:rPr>
          <w:b/>
          <w:sz w:val="24"/>
          <w:szCs w:val="24"/>
        </w:rPr>
        <w:t>ОПРЕДЕЛЕНИЕ ВИДА ОДНОФАЗНОГО ПОВРЕЖДЕНИЯ В ВОЗДУШНЫХ РАСПРЕДЕЛИТЕЛЬНЫХ ЭЛЕКТРИЧЕСКИХ СЕТЯХ С ИЗОЛИРОВАННОЙ НЕЙТРАЛЬЮ</w:t>
      </w:r>
    </w:p>
    <w:p w:rsidR="005269E2" w:rsidRPr="00820C5D" w:rsidRDefault="005269E2" w:rsidP="00025B2A"/>
    <w:p w:rsidR="005269E2" w:rsidRPr="00BD726C" w:rsidRDefault="005269E2" w:rsidP="00025B2A">
      <w:pPr>
        <w:rPr>
          <w:lang w:eastAsia="en-US"/>
        </w:rPr>
      </w:pPr>
      <w:r>
        <w:rPr>
          <w:lang w:val="be-BY" w:eastAsia="en-US"/>
        </w:rPr>
        <w:t>Однофазные повреждения в воздушных электрических сетях составляют до 80% от общего количества повреждений [</w:t>
      </w:r>
      <w:r w:rsidRPr="00BD726C">
        <w:rPr>
          <w:lang w:eastAsia="en-US"/>
        </w:rPr>
        <w:t>1,2</w:t>
      </w:r>
      <w:r>
        <w:rPr>
          <w:lang w:val="be-BY" w:eastAsia="en-US"/>
        </w:rPr>
        <w:t>]</w:t>
      </w:r>
      <w:r w:rsidRPr="00BD726C">
        <w:rPr>
          <w:lang w:eastAsia="en-US"/>
        </w:rPr>
        <w:t>.</w:t>
      </w:r>
      <w:r w:rsidR="00870936" w:rsidRPr="00BD726C">
        <w:rPr>
          <w:lang w:eastAsia="en-US"/>
        </w:rPr>
        <w:t xml:space="preserve"> </w:t>
      </w:r>
    </w:p>
    <w:p w:rsidR="005269E2" w:rsidRPr="009D206C" w:rsidRDefault="005269E2" w:rsidP="00025B2A">
      <w:r>
        <w:t>Специфика режимов работы нейтрали и конструктивного исполнения линий электропередач 6</w:t>
      </w:r>
      <w:r w:rsidRPr="00BF6B3F">
        <w:t>-</w:t>
      </w:r>
      <w:r>
        <w:t>35 кВ не позволяют одновременно в</w:t>
      </w:r>
      <w:r>
        <w:t>ы</w:t>
      </w:r>
      <w:r>
        <w:t>явить повреждение и селективно определить место однофазного повреждения с помощью средств релейной защиты и автоматики. Как правило, за</w:t>
      </w:r>
      <w:r w:rsidRPr="00AE31E9">
        <w:t>щита от однофазных повреждений выполняется с действием на сигнал</w:t>
      </w:r>
      <w:r w:rsidRPr="00BF6B3F">
        <w:t xml:space="preserve"> [3]</w:t>
      </w:r>
      <w:r w:rsidRPr="00AE31E9">
        <w:t xml:space="preserve">. </w:t>
      </w:r>
      <w:r>
        <w:t>Длительность аварийного режима определяется вр</w:t>
      </w:r>
      <w:r>
        <w:t>е</w:t>
      </w:r>
      <w:r>
        <w:t>менем поиска и устранения повреждения в электрических сетях. При этом, как свидетельствует практика эксплуатации электрических сетей, две трети всего времени на устранение аварийного режима уходит именно на поиск места повреждения [</w:t>
      </w:r>
      <w:r w:rsidRPr="00C47C44">
        <w:t>1</w:t>
      </w:r>
      <w:r>
        <w:t>].</w:t>
      </w:r>
    </w:p>
    <w:p w:rsidR="005269E2" w:rsidRDefault="005269E2" w:rsidP="00025B2A">
      <w:r w:rsidRPr="00C47C44">
        <w:t>Наиболее эффективны</w:t>
      </w:r>
      <w:r>
        <w:t>м</w:t>
      </w:r>
      <w:r w:rsidRPr="00C47C44">
        <w:t xml:space="preserve"> способ</w:t>
      </w:r>
      <w:r>
        <w:t>ом</w:t>
      </w:r>
      <w:r w:rsidRPr="00C47C44">
        <w:t xml:space="preserve"> уменьшения времени </w:t>
      </w:r>
      <w:r>
        <w:t xml:space="preserve">поиска </w:t>
      </w:r>
      <w:r w:rsidRPr="00C47C44">
        <w:t>мест повреждений</w:t>
      </w:r>
      <w:r>
        <w:t>,</w:t>
      </w:r>
      <w:r w:rsidRPr="00C47C44">
        <w:t xml:space="preserve"> является использование </w:t>
      </w:r>
      <w:r>
        <w:t>дистанционных методов и средств. В электрических сетях напряжением 110 кВ и выше эти методы широко используются. В распределительных</w:t>
      </w:r>
      <w:r w:rsidR="00AA289F">
        <w:t xml:space="preserve"> </w:t>
      </w:r>
      <w:r>
        <w:t>электрических сетях они не нашли широкого применения, и для определения места повр</w:t>
      </w:r>
      <w:r>
        <w:t>е</w:t>
      </w:r>
      <w:r>
        <w:t>ждения используются, в основном, метод пробных включений или обход линий эле</w:t>
      </w:r>
      <w:r>
        <w:t>к</w:t>
      </w:r>
      <w:r>
        <w:t>тропередачи с топографическими приборами [</w:t>
      </w:r>
      <w:r w:rsidRPr="006F3404">
        <w:t>1</w:t>
      </w:r>
      <w:r>
        <w:t>]. Это связано с тем, что электрические сети 6-35 кВ имеют:</w:t>
      </w:r>
    </w:p>
    <w:p w:rsidR="005269E2" w:rsidRDefault="005269E2" w:rsidP="00025B2A">
      <w:r>
        <w:t>1) древовидную структуру;</w:t>
      </w:r>
    </w:p>
    <w:p w:rsidR="005269E2" w:rsidRDefault="005269E2" w:rsidP="00025B2A">
      <w:r>
        <w:t>2) значения токов</w:t>
      </w:r>
      <w:r w:rsidR="001F09FC" w:rsidRPr="001F09FC">
        <w:t xml:space="preserve"> </w:t>
      </w:r>
      <w:r>
        <w:t>при однофазном повреждении незначительно отличаются от токов в доаварийном режиме;</w:t>
      </w:r>
    </w:p>
    <w:p w:rsidR="005269E2" w:rsidRDefault="005269E2" w:rsidP="00025B2A">
      <w:r>
        <w:t>3) весьма различные виды однофазных повреждений:</w:t>
      </w:r>
    </w:p>
    <w:p w:rsidR="005269E2" w:rsidRDefault="00AA289F" w:rsidP="00025B2A">
      <w:r>
        <w:t>- </w:t>
      </w:r>
      <w:r w:rsidR="005269E2">
        <w:t>замыкание на землю без обрыва провода;</w:t>
      </w:r>
    </w:p>
    <w:p w:rsidR="005269E2" w:rsidRDefault="00AA289F" w:rsidP="00025B2A">
      <w:r>
        <w:t>- </w:t>
      </w:r>
      <w:r w:rsidR="005269E2">
        <w:t>замыкание на землю с обоих концов оборванного провода;</w:t>
      </w:r>
    </w:p>
    <w:p w:rsidR="005269E2" w:rsidRPr="00B866F2" w:rsidRDefault="00AA289F" w:rsidP="00025B2A">
      <w:r>
        <w:t>- </w:t>
      </w:r>
      <w:r w:rsidR="005269E2" w:rsidRPr="00B866F2">
        <w:t>замыкание на землю с обрывом провода и касанием земли со стороны питания;</w:t>
      </w:r>
    </w:p>
    <w:p w:rsidR="005269E2" w:rsidRPr="00B866F2" w:rsidRDefault="00AA289F" w:rsidP="00025B2A">
      <w:r>
        <w:t>- </w:t>
      </w:r>
      <w:r w:rsidR="005269E2" w:rsidRPr="00B866F2">
        <w:t>замыкание на землю с обрывом провода и касанием земли со стороны нагрузки;</w:t>
      </w:r>
    </w:p>
    <w:p w:rsidR="005269E2" w:rsidRPr="00B866F2" w:rsidRDefault="00AA289F" w:rsidP="00025B2A">
      <w:r>
        <w:t>- </w:t>
      </w:r>
      <w:r w:rsidR="005269E2" w:rsidRPr="00B866F2">
        <w:t>обрыв провода без замыкания на землю.</w:t>
      </w:r>
    </w:p>
    <w:p w:rsidR="005269E2" w:rsidRDefault="005269E2" w:rsidP="00025B2A">
      <w:r>
        <w:t xml:space="preserve">Такое разнообразие видов и характера повреждений не позволяет </w:t>
      </w:r>
      <w:r>
        <w:lastRenderedPageBreak/>
        <w:t>получить какой-либо один универсальный метод определения места повреждения. Для определения вида повреждения предложены специальные методы поиска места повреждения, и чтобы их применить, необходимо вначале определить вид однофазного повреждения. В н</w:t>
      </w:r>
      <w:r>
        <w:t>а</w:t>
      </w:r>
      <w:r>
        <w:t>стоящее время эффективного метода для решения данной задачи в электрических сетях 6-10 кВ не предложено.</w:t>
      </w:r>
    </w:p>
    <w:p w:rsidR="00AA289F" w:rsidRDefault="005269E2" w:rsidP="00025B2A">
      <w:r w:rsidRPr="00AE31E9">
        <w:t xml:space="preserve">Для исследования отличительных особенностей различных видов однофазного повреждения использовалась существующая распределительная сеть напряжением 10 кВ с изолированным режимом работы нейтрали. </w:t>
      </w:r>
    </w:p>
    <w:p w:rsidR="005269E2" w:rsidRDefault="005269E2" w:rsidP="00025B2A">
      <w:r w:rsidRPr="00AE31E9">
        <w:t>Аварийные режимы  исследовались с помощью системы динамического моделирования Simulink, которая я</w:t>
      </w:r>
      <w:r w:rsidRPr="00AE31E9">
        <w:t>в</w:t>
      </w:r>
      <w:r w:rsidRPr="00AE31E9">
        <w:t>ляется составной частью программного комплекса Matlab</w:t>
      </w:r>
      <w:r>
        <w:t xml:space="preserve"> [</w:t>
      </w:r>
      <w:r w:rsidRPr="00660324">
        <w:t>5</w:t>
      </w:r>
      <w:r>
        <w:t>]</w:t>
      </w:r>
      <w:r w:rsidRPr="00AE31E9">
        <w:t>.</w:t>
      </w:r>
      <w:r w:rsidRPr="00660324">
        <w:t xml:space="preserve"> </w:t>
      </w:r>
    </w:p>
    <w:p w:rsidR="005269E2" w:rsidRDefault="005269E2" w:rsidP="00025B2A">
      <w:r w:rsidRPr="00AE31E9">
        <w:t>Замыкание на землю моделировалось</w:t>
      </w:r>
      <w:r>
        <w:t xml:space="preserve"> в различных местах электрической сети при </w:t>
      </w:r>
      <w:r w:rsidRPr="00AE31E9">
        <w:t>различн</w:t>
      </w:r>
      <w:r>
        <w:t>ых величинах</w:t>
      </w:r>
      <w:r w:rsidRPr="00AE31E9">
        <w:t xml:space="preserve"> переходного сопротивления </w:t>
      </w:r>
      <w:r w:rsidRPr="00AE31E9">
        <w:rPr>
          <w:i/>
          <w:lang w:val="en-US"/>
        </w:rPr>
        <w:t>R</w:t>
      </w:r>
      <w:r w:rsidRPr="00AE31E9">
        <w:rPr>
          <w:vertAlign w:val="subscript"/>
        </w:rPr>
        <w:t>д</w:t>
      </w:r>
      <w:r w:rsidRPr="00AE31E9">
        <w:t xml:space="preserve"> в месте повреждения, которое принималось равным от нуля (металлич</w:t>
      </w:r>
      <w:r w:rsidRPr="00AE31E9">
        <w:t>е</w:t>
      </w:r>
      <w:r w:rsidRPr="00AE31E9">
        <w:t>ское замыкание) до 1000 Ом.</w:t>
      </w:r>
    </w:p>
    <w:p w:rsidR="005269E2" w:rsidRDefault="005269E2" w:rsidP="00025B2A">
      <w:r>
        <w:t>В ходе вычислительного эксперимента фиксировались токи и напряжения в предаварийном и аварийном режимах, а также их симметричные составляющие и значения углов сдвига фаз напряжений прямой и нулевой последовательностей</w:t>
      </w:r>
      <w:r w:rsidR="009F5E30">
        <w:t xml:space="preserve"> </w:t>
      </w:r>
      <m:oMath>
        <m:r>
          <w:rPr>
            <w:rFonts w:ascii="Cambria Math" w:hAnsi="Cambria Math" w:cs="Times New Roman"/>
            <w:sz w:val="22"/>
            <w:szCs w:val="22"/>
          </w:rPr>
          <m:t>φ</m:t>
        </m:r>
      </m:oMath>
      <w:r>
        <w:t>, токов прямой и обра</w:t>
      </w:r>
      <w:r>
        <w:t>т</w:t>
      </w:r>
      <w:r>
        <w:t>ной последовательностей</w:t>
      </w:r>
      <w:r w:rsidR="009F5E30">
        <w:t xml:space="preserve"> </w:t>
      </w:r>
      <m:oMath>
        <m:r>
          <w:rPr>
            <w:rFonts w:ascii="Cambria Math" w:hAnsi="Cambria Math"/>
            <w:sz w:val="22"/>
            <w:szCs w:val="22"/>
          </w:rPr>
          <m:t>δ</m:t>
        </m:r>
      </m:oMath>
      <w:r>
        <w:t>. На основе данной информации осуществля</w:t>
      </w:r>
      <w:r>
        <w:t>л</w:t>
      </w:r>
      <w:r>
        <w:t xml:space="preserve">ся поиск отличительных особенностей различных </w:t>
      </w:r>
      <w:r w:rsidRPr="00AE31E9">
        <w:t>видов однофазных повреждений</w:t>
      </w:r>
      <w:r>
        <w:t>. К сожалению, следует констатировать, что, исходя из данных параметров, отличить замыкание на землю без обрыва пр</w:t>
      </w:r>
      <w:r>
        <w:t>о</w:t>
      </w:r>
      <w:r>
        <w:t>вода от замыкания на землю с обоих концов оборванного провода не удалось. Поэтому данные виды повреждения в дальнейшем рассматриваются под общим названием «замыкание на землю». Утешительным факт</w:t>
      </w:r>
      <w:r>
        <w:t>о</w:t>
      </w:r>
      <w:r>
        <w:t>ром в данном случае является то, что методы определения места повреждения при данных видах замыкания на землю практически один</w:t>
      </w:r>
      <w:r>
        <w:t>а</w:t>
      </w:r>
      <w:r>
        <w:t>ковы.</w:t>
      </w:r>
    </w:p>
    <w:p w:rsidR="005269E2" w:rsidRDefault="005269E2" w:rsidP="00025B2A">
      <w:r>
        <w:t>П</w:t>
      </w:r>
      <w:r w:rsidRPr="00AE31E9">
        <w:t xml:space="preserve">ри металлическом замыкании угол сдвига фаз напряжений прямой и нулевой последовательностей </w:t>
      </w:r>
      <m:oMath>
        <m:r>
          <w:rPr>
            <w:rFonts w:ascii="Cambria Math" w:hAnsi="Cambria Math" w:cs="Times New Roman"/>
            <w:sz w:val="22"/>
            <w:szCs w:val="22"/>
          </w:rPr>
          <m:t>φ</m:t>
        </m:r>
      </m:oMath>
      <w:r w:rsidR="009F5E30">
        <w:t xml:space="preserve"> равен</w:t>
      </w:r>
      <w:r w:rsidRPr="00AE31E9">
        <w:t xml:space="preserve"> при</w:t>
      </w:r>
      <w:r w:rsidR="00E068AA">
        <w:t xml:space="preserve">мерно </w:t>
      </w:r>
      <m:oMath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180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sup>
        </m:sSup>
      </m:oMath>
      <w:r w:rsidR="00E068AA">
        <w:t>.</w:t>
      </w:r>
      <w:r w:rsidRPr="00AE31E9">
        <w:t xml:space="preserve"> При увеличении переходного сопротивления</w:t>
      </w:r>
      <w:r w:rsidR="009F5E30"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д</m:t>
            </m:r>
          </m:sub>
        </m:sSub>
      </m:oMath>
      <w:r w:rsidR="00897E27">
        <w:t xml:space="preserve"> </w:t>
      </w:r>
      <w:r w:rsidR="009F5E30">
        <w:t>в</w:t>
      </w:r>
      <w:r w:rsidRPr="00AE31E9">
        <w:t xml:space="preserve"> месте повреждения вектор напряжения нулевой последовательности поворачивается на меньший угол, следовательно, угол сдвига фаз напряж</w:t>
      </w:r>
      <w:r w:rsidRPr="00AE31E9">
        <w:t>е</w:t>
      </w:r>
      <w:r w:rsidRPr="00AE31E9">
        <w:t>ний прямой и нулевой последовательностей уменьшается</w:t>
      </w:r>
      <w:r>
        <w:t>. П</w:t>
      </w:r>
      <w:r w:rsidRPr="00AE31E9">
        <w:t>о велич</w:t>
      </w:r>
      <w:r w:rsidRPr="00AE31E9">
        <w:t>и</w:t>
      </w:r>
      <w:r w:rsidRPr="00AE31E9">
        <w:t>не</w:t>
      </w:r>
      <w:r>
        <w:t xml:space="preserve"> уменьшения угла </w:t>
      </w:r>
      <m:oMath>
        <m:r>
          <w:rPr>
            <w:rFonts w:ascii="Cambria Math" w:hAnsi="Cambria Math" w:cs="Times New Roman"/>
            <w:sz w:val="22"/>
            <w:szCs w:val="22"/>
          </w:rPr>
          <m:t>φ</m:t>
        </m:r>
      </m:oMath>
      <w:r w:rsidR="009F5E30">
        <w:t xml:space="preserve"> </w:t>
      </w:r>
      <w:r w:rsidRPr="00AE31E9">
        <w:t>можно судить о величине переходного сопротивления в месте замык</w:t>
      </w:r>
      <w:r w:rsidRPr="00AE31E9">
        <w:t>а</w:t>
      </w:r>
      <w:r w:rsidRPr="00AE31E9">
        <w:t>ния.</w:t>
      </w:r>
    </w:p>
    <w:p w:rsidR="005269E2" w:rsidRDefault="005269E2" w:rsidP="00025B2A">
      <w:r>
        <w:t xml:space="preserve">Данное изменение угла </w:t>
      </w:r>
      <m:oMath>
        <m:r>
          <w:rPr>
            <w:rFonts w:ascii="Cambria Math" w:hAnsi="Cambria Math" w:cs="Times New Roman"/>
            <w:sz w:val="22"/>
            <w:szCs w:val="22"/>
          </w:rPr>
          <m:t>φ</m:t>
        </m:r>
      </m:oMath>
      <w:r w:rsidR="00897E27">
        <w:rPr>
          <w:i/>
        </w:rPr>
        <w:t xml:space="preserve"> </w:t>
      </w:r>
      <w:r>
        <w:t>характерно для однофазного замыкания на землю и замыкания</w:t>
      </w:r>
      <w:r w:rsidRPr="00AE31E9">
        <w:t xml:space="preserve"> на землю с </w:t>
      </w:r>
      <w:r>
        <w:t xml:space="preserve">обрывом провода и </w:t>
      </w:r>
      <w:r w:rsidRPr="00AE31E9">
        <w:t xml:space="preserve">касанием земли </w:t>
      </w:r>
      <w:r w:rsidRPr="00AE31E9">
        <w:lastRenderedPageBreak/>
        <w:t>со стороны питания</w:t>
      </w:r>
      <w:r>
        <w:t xml:space="preserve">. При этом угол </w:t>
      </w:r>
      <m:oMath>
        <m:r>
          <w:rPr>
            <w:rFonts w:ascii="Cambria Math" w:hAnsi="Cambria Math" w:cs="Times New Roman"/>
            <w:sz w:val="22"/>
            <w:szCs w:val="22"/>
          </w:rPr>
          <m:t>φ</m:t>
        </m:r>
      </m:oMath>
      <w:r w:rsidR="00897E27">
        <w:rPr>
          <w:i/>
        </w:rPr>
        <w:t xml:space="preserve"> </w:t>
      </w:r>
      <w:r>
        <w:t>существенно не зависит от места замыкания.</w:t>
      </w:r>
    </w:p>
    <w:p w:rsidR="005269E2" w:rsidRDefault="005269E2" w:rsidP="00025B2A">
      <w:r>
        <w:t xml:space="preserve">Для отличия данных видов </w:t>
      </w:r>
      <w:r w:rsidRPr="00AE31E9">
        <w:t>повреждения</w:t>
      </w:r>
      <w:r>
        <w:t xml:space="preserve"> необходимо дополнител</w:t>
      </w:r>
      <w:r>
        <w:t>ь</w:t>
      </w:r>
      <w:r>
        <w:t>но использовать информацию об изменении угла сдвига фаз токов прямой</w:t>
      </w:r>
      <w:r w:rsidR="00897E27">
        <w:t xml:space="preserve"> и обратной последовательностей</w:t>
      </w:r>
      <w:r>
        <w:t>. При зам</w:t>
      </w:r>
      <w:r>
        <w:t>ы</w:t>
      </w:r>
      <w:r>
        <w:t xml:space="preserve">кании </w:t>
      </w:r>
      <w:r w:rsidRPr="00AE31E9">
        <w:t xml:space="preserve">на землю с </w:t>
      </w:r>
      <w:r>
        <w:t xml:space="preserve">обрывом провода и </w:t>
      </w:r>
      <w:r w:rsidRPr="00AE31E9">
        <w:t>касанием провода земли со стороны питания</w:t>
      </w:r>
      <w:r w:rsidR="009F5E30">
        <w:t xml:space="preserve"> </w:t>
      </w:r>
      <w:r w:rsidRPr="00AE31E9">
        <w:t xml:space="preserve">угол сдвига фаз токов прямой и обратной последовательностей </w:t>
      </w:r>
      <m:oMath>
        <m:r>
          <w:rPr>
            <w:rFonts w:ascii="Cambria Math" w:hAnsi="Cambria Math"/>
            <w:sz w:val="22"/>
            <w:szCs w:val="22"/>
          </w:rPr>
          <m:t>δ</m:t>
        </m:r>
      </m:oMath>
      <w:r w:rsidR="009F5E30" w:rsidRPr="00AE31E9">
        <w:t xml:space="preserve"> </w:t>
      </w:r>
      <w:r w:rsidRPr="00AE31E9">
        <w:t>составл</w:t>
      </w:r>
      <w:r w:rsidRPr="00AE31E9">
        <w:t>я</w:t>
      </w:r>
      <w:r w:rsidRPr="00AE31E9">
        <w:t xml:space="preserve">ет примерно </w:t>
      </w:r>
      <m:oMath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180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sup>
        </m:sSup>
      </m:oMath>
      <w:r w:rsidRPr="00AE31E9">
        <w:t xml:space="preserve"> (при близком повреждении угол незначительно больше </w:t>
      </w:r>
      <m:oMath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180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sup>
        </m:sSup>
      </m:oMath>
      <w:r w:rsidRPr="00AE31E9">
        <w:t>, при дальнем – меньше) вне зависимости от величины пер</w:t>
      </w:r>
      <w:r w:rsidRPr="00AE31E9">
        <w:t>е</w:t>
      </w:r>
      <w:r w:rsidRPr="00AE31E9">
        <w:t>ходного сопротивления.</w:t>
      </w:r>
    </w:p>
    <w:p w:rsidR="005269E2" w:rsidRPr="00DE28A1" w:rsidRDefault="005269E2" w:rsidP="00025B2A">
      <w:r>
        <w:t xml:space="preserve">При </w:t>
      </w:r>
      <w:r w:rsidRPr="00AE31E9">
        <w:t>металлическом замыкани</w:t>
      </w:r>
      <w:r>
        <w:t>и</w:t>
      </w:r>
      <w:r w:rsidRPr="00AE31E9">
        <w:t xml:space="preserve"> на землю с </w:t>
      </w:r>
      <w:r>
        <w:t>обрывом провода и</w:t>
      </w:r>
      <w:r w:rsidRPr="00AE31E9">
        <w:t xml:space="preserve"> к</w:t>
      </w:r>
      <w:r w:rsidRPr="00AE31E9">
        <w:t>а</w:t>
      </w:r>
      <w:r w:rsidRPr="00AE31E9">
        <w:t>санием провода земли со стороны нагрузки</w:t>
      </w:r>
      <w:r>
        <w:t xml:space="preserve"> или</w:t>
      </w:r>
      <w:r w:rsidR="00E068AA">
        <w:t xml:space="preserve"> </w:t>
      </w:r>
      <w:r>
        <w:t xml:space="preserve">обрыве провода без замыкания на землю </w:t>
      </w:r>
      <w:r w:rsidRPr="00AE31E9">
        <w:t xml:space="preserve">угол сдвига фаз напряжений прямой и нулевой последовательностей </w:t>
      </w:r>
      <m:oMath>
        <m:r>
          <w:rPr>
            <w:rFonts w:ascii="Cambria Math" w:hAnsi="Cambria Math" w:cs="Times New Roman"/>
            <w:sz w:val="22"/>
            <w:szCs w:val="22"/>
          </w:rPr>
          <m:t>φ</m:t>
        </m:r>
      </m:oMath>
      <w:r w:rsidRPr="00AE31E9">
        <w:t xml:space="preserve"> составляет примерно </w:t>
      </w:r>
      <m:oMath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sup>
        </m:sSup>
      </m:oMath>
      <w:r w:rsidRPr="00AE31E9">
        <w:t>.</w:t>
      </w:r>
    </w:p>
    <w:p w:rsidR="005269E2" w:rsidRDefault="005269E2" w:rsidP="00025B2A">
      <w:r w:rsidRPr="00AE31E9">
        <w:t>При увеличении переходного сопротивления</w:t>
      </w:r>
      <w:r w:rsidR="00897E27"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д</m:t>
            </m:r>
          </m:sub>
        </m:sSub>
      </m:oMath>
      <w:r w:rsidRPr="00AE31E9">
        <w:t xml:space="preserve"> в месте поврежд</w:t>
      </w:r>
      <w:r w:rsidRPr="00AE31E9">
        <w:t>е</w:t>
      </w:r>
      <w:r w:rsidRPr="00AE31E9">
        <w:t>ния данный угол</w:t>
      </w:r>
      <w:r w:rsidR="00897E27">
        <w:t xml:space="preserve"> </w:t>
      </w:r>
      <w:r>
        <w:t>незначительно</w:t>
      </w:r>
      <w:r w:rsidRPr="00AE31E9">
        <w:t xml:space="preserve"> растет. </w:t>
      </w:r>
    </w:p>
    <w:p w:rsidR="005269E2" w:rsidRPr="008538B7" w:rsidRDefault="005269E2" w:rsidP="00025B2A">
      <w:r>
        <w:t>Отличительной особенностью обрыва провода без замыкания на землю является незначительная величина тока нулевой последовател</w:t>
      </w:r>
      <w:r>
        <w:t>ь</w:t>
      </w:r>
      <w:r>
        <w:t xml:space="preserve">ности </w:t>
      </w:r>
      <w:r w:rsidR="009F5E30"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 w:cs="Times New Roman"/>
            <w:sz w:val="22"/>
            <w:szCs w:val="22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зад</m:t>
            </m:r>
          </m:sub>
        </m:sSub>
      </m:oMath>
      <w:r w:rsidR="009F5E30">
        <w:t>)</w:t>
      </w:r>
      <w:r>
        <w:t>. При замыкании на землю с обрывом провода и к</w:t>
      </w:r>
      <w:r>
        <w:t>а</w:t>
      </w:r>
      <w:r>
        <w:t>сание</w:t>
      </w:r>
      <w:r w:rsidRPr="00AE31E9">
        <w:t>м провода земли со стороны нагрузки</w:t>
      </w:r>
      <w:r>
        <w:t xml:space="preserve"> значение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sub>
        </m:sSub>
      </m:oMath>
      <w:r>
        <w:t xml:space="preserve"> превышает заданное значение 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зад</m:t>
            </m:r>
          </m:sub>
        </m:sSub>
      </m:oMath>
      <w:r>
        <w:t>, учитывающее несимметричное значение н</w:t>
      </w:r>
      <w:r>
        <w:t>а</w:t>
      </w:r>
      <w:r>
        <w:t>грузки.</w:t>
      </w:r>
    </w:p>
    <w:p w:rsidR="005269E2" w:rsidRDefault="005269E2" w:rsidP="00025B2A">
      <w:pPr>
        <w:rPr>
          <w:lang w:val="en-US"/>
        </w:rPr>
      </w:pPr>
      <w:r w:rsidRPr="00AE31E9">
        <w:t>На основании данных исследований получен алгоритм определения вида однофазного повреждения в распределительной электр</w:t>
      </w:r>
      <w:r w:rsidRPr="00AE31E9">
        <w:t>и</w:t>
      </w:r>
      <w:r w:rsidRPr="00AE31E9">
        <w:t>ческой сети с изолированной нейтралью, структурная схема которого пре</w:t>
      </w:r>
      <w:r w:rsidRPr="00AE31E9">
        <w:t>д</w:t>
      </w:r>
      <w:r w:rsidRPr="00AE31E9">
        <w:t xml:space="preserve">ставлена на рисунке </w:t>
      </w:r>
      <w:r w:rsidR="00897E27">
        <w:t>1</w:t>
      </w:r>
      <w:r w:rsidRPr="00AE31E9">
        <w:t>.</w:t>
      </w:r>
    </w:p>
    <w:p w:rsidR="00EF66C4" w:rsidRPr="00EF66C4" w:rsidRDefault="00EF66C4" w:rsidP="00025B2A">
      <w:pPr>
        <w:rPr>
          <w:lang w:val="en-US"/>
        </w:rPr>
      </w:pPr>
    </w:p>
    <w:p w:rsidR="00722005" w:rsidRDefault="00EF66C4" w:rsidP="00722005">
      <w:pPr>
        <w:jc w:val="left"/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w:drawing>
          <wp:inline distT="0" distB="0" distL="0" distR="0">
            <wp:extent cx="3883025" cy="1473835"/>
            <wp:effectExtent l="19050" t="0" r="317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6C4" w:rsidRDefault="00EF66C4" w:rsidP="00722005">
      <w:pPr>
        <w:jc w:val="left"/>
        <w:rPr>
          <w:sz w:val="16"/>
          <w:szCs w:val="16"/>
          <w:lang w:val="en-US"/>
        </w:rPr>
      </w:pPr>
    </w:p>
    <w:p w:rsidR="00722005" w:rsidRPr="00722005" w:rsidRDefault="00722005" w:rsidP="00722005">
      <w:pPr>
        <w:jc w:val="left"/>
        <w:rPr>
          <w:sz w:val="16"/>
          <w:szCs w:val="16"/>
        </w:rPr>
      </w:pPr>
      <w:r w:rsidRPr="00722005">
        <w:rPr>
          <w:sz w:val="16"/>
          <w:szCs w:val="16"/>
        </w:rPr>
        <w:t>Рисунок 1– Структурная схема определения вида однофазного повреждения</w:t>
      </w:r>
    </w:p>
    <w:p w:rsidR="009F5E30" w:rsidRPr="00AE31E9" w:rsidRDefault="009F5E30" w:rsidP="00025B2A"/>
    <w:p w:rsidR="005269E2" w:rsidRDefault="005269E2" w:rsidP="00025B2A">
      <w:r w:rsidRPr="00AE31E9">
        <w:lastRenderedPageBreak/>
        <w:t>Исходными данными алгоритма являются: ток нулевой последов</w:t>
      </w:r>
      <w:r w:rsidRPr="00AE31E9">
        <w:t>а</w:t>
      </w:r>
      <w:r w:rsidRPr="00AE31E9">
        <w:t>тельности</w:t>
      </w:r>
      <w:r w:rsidR="00897E27"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sub>
        </m:sSub>
      </m:oMath>
      <w:r w:rsidRPr="00AE31E9">
        <w:t xml:space="preserve">, угол сдвига фаз составляющих напряжений прямой и нулевой последовательностей </w:t>
      </w:r>
      <m:oMath>
        <m:r>
          <w:rPr>
            <w:rFonts w:ascii="Cambria Math" w:hAnsi="Cambria Math" w:cs="Times New Roman"/>
            <w:sz w:val="22"/>
            <w:szCs w:val="22"/>
          </w:rPr>
          <m:t>φ</m:t>
        </m:r>
      </m:oMath>
      <w:r w:rsidRPr="00AE31E9">
        <w:t xml:space="preserve">, угол сдвига фаз составляющих токов прямой и обратной последовательностей </w:t>
      </w:r>
      <m:oMath>
        <m:r>
          <w:rPr>
            <w:rFonts w:ascii="Cambria Math" w:hAnsi="Cambria Math"/>
            <w:sz w:val="22"/>
            <w:szCs w:val="22"/>
          </w:rPr>
          <m:t>δ</m:t>
        </m:r>
      </m:oMath>
      <w:r w:rsidRPr="00AE31E9">
        <w:t xml:space="preserve">. </w:t>
      </w:r>
    </w:p>
    <w:p w:rsidR="005269E2" w:rsidRDefault="005269E2" w:rsidP="00025B2A">
      <w:r>
        <w:t xml:space="preserve">Если величина угла </w:t>
      </w:r>
      <m:oMath>
        <m:r>
          <w:rPr>
            <w:rFonts w:ascii="Cambria Math" w:hAnsi="Cambria Math" w:cs="Times New Roman"/>
            <w:sz w:val="22"/>
            <w:szCs w:val="22"/>
          </w:rPr>
          <m:t>φ</m:t>
        </m:r>
      </m:oMath>
      <w:r>
        <w:t xml:space="preserve"> принадлежит второй четверти коорд</w:t>
      </w:r>
      <w:r>
        <w:t>и</w:t>
      </w:r>
      <w:r>
        <w:t>натной плоскости</w:t>
      </w:r>
      <w:r w:rsidR="009F5E30"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(90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sup>
        </m:sSup>
        <m:r>
          <w:rPr>
            <w:rFonts w:ascii="Cambria Math" w:hAnsi="Cambria Math"/>
            <w:sz w:val="22"/>
            <w:szCs w:val="22"/>
          </w:rPr>
          <m:t>&lt;</m:t>
        </m:r>
        <m:r>
          <w:rPr>
            <w:rFonts w:ascii="Cambria Math" w:hAnsi="Cambria Math" w:cs="Times New Roman"/>
            <w:sz w:val="22"/>
            <w:szCs w:val="22"/>
          </w:rPr>
          <m:t>φ≤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180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sup>
        </m:sSup>
      </m:oMath>
      <w:r>
        <w:t>), то можно утверждать, что при выпо</w:t>
      </w:r>
      <w:r>
        <w:t>л</w:t>
      </w:r>
      <w:r>
        <w:t xml:space="preserve">нении условия </w:t>
      </w:r>
      <m:oMath>
        <m:r>
          <w:rPr>
            <w:rFonts w:ascii="Cambria Math" w:hAnsi="Cambria Math"/>
            <w:sz w:val="22"/>
            <w:szCs w:val="22"/>
          </w:rPr>
          <m:t>δ≠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(180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sup>
        </m:sSup>
        <m:r>
          <w:rPr>
            <w:rFonts w:ascii="Cambria Math" w:hAnsi="Cambria Math" w:cs="Times New Roman"/>
            <w:sz w:val="22"/>
            <w:szCs w:val="22"/>
          </w:rPr>
          <m:t>±α)</m:t>
        </m:r>
      </m:oMath>
      <w:r w:rsidR="009F5E30">
        <w:t xml:space="preserve"> </w:t>
      </w:r>
      <w:r>
        <w:t xml:space="preserve">имеет место замыкание на землю, а при его невыполнении, т.е. </w:t>
      </w:r>
      <m:oMath>
        <m:r>
          <w:rPr>
            <w:rFonts w:ascii="Cambria Math" w:hAnsi="Cambria Math"/>
            <w:sz w:val="22"/>
            <w:szCs w:val="22"/>
          </w:rPr>
          <m:t>δ=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(180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sup>
        </m:sSup>
        <m:r>
          <w:rPr>
            <w:rFonts w:ascii="Cambria Math" w:hAnsi="Cambria Math" w:cs="Times New Roman"/>
            <w:sz w:val="22"/>
            <w:szCs w:val="22"/>
          </w:rPr>
          <m:t>±α)</m:t>
        </m:r>
      </m:oMath>
      <w:r w:rsidRPr="00315BCD">
        <w:t xml:space="preserve">, </w:t>
      </w:r>
      <w:r>
        <w:t>имеет место замыкание на зе</w:t>
      </w:r>
      <w:r>
        <w:t>м</w:t>
      </w:r>
      <w:r>
        <w:t xml:space="preserve">лю с обрывом провода и касанием земли со стороны питания (где </w:t>
      </w:r>
      <m:oMath>
        <m:r>
          <w:rPr>
            <w:rFonts w:ascii="Cambria Math" w:hAnsi="Cambria Math" w:cs="Times New Roman"/>
            <w:sz w:val="22"/>
            <w:szCs w:val="22"/>
          </w:rPr>
          <m:t>α</m:t>
        </m:r>
      </m:oMath>
      <w:r>
        <w:rPr>
          <w:i/>
        </w:rPr>
        <w:t xml:space="preserve"> – </w:t>
      </w:r>
      <w:r>
        <w:t xml:space="preserve">погрешность в определении величины угла </w:t>
      </w:r>
      <m:oMath>
        <m:r>
          <w:rPr>
            <w:rFonts w:ascii="Cambria Math" w:hAnsi="Cambria Math"/>
            <w:sz w:val="22"/>
            <w:szCs w:val="22"/>
          </w:rPr>
          <m:t>δ</m:t>
        </m:r>
      </m:oMath>
      <w:r>
        <w:t>, обусловленная расстояние до места п</w:t>
      </w:r>
      <w:r>
        <w:t>о</w:t>
      </w:r>
      <w:r>
        <w:t xml:space="preserve">вреждения). </w:t>
      </w:r>
    </w:p>
    <w:p w:rsidR="005269E2" w:rsidRPr="00315BCD" w:rsidRDefault="005269E2" w:rsidP="00025B2A">
      <w:r>
        <w:t xml:space="preserve">Если величина угла </w:t>
      </w:r>
      <m:oMath>
        <m:r>
          <w:rPr>
            <w:rFonts w:ascii="Cambria Math" w:hAnsi="Cambria Math" w:cs="Times New Roman"/>
            <w:sz w:val="22"/>
            <w:szCs w:val="22"/>
          </w:rPr>
          <m:t>φ</m:t>
        </m:r>
      </m:oMath>
      <w:r>
        <w:t xml:space="preserve"> принадлежит первой либо четвертой четве</w:t>
      </w:r>
      <w:r>
        <w:t>р</w:t>
      </w:r>
      <w:r>
        <w:t>тям координатной плоскости</w:t>
      </w:r>
      <w:r w:rsidR="000B5B82"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-90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sup>
        </m:sSup>
        <m:r>
          <w:rPr>
            <w:rFonts w:ascii="Cambria Math" w:hAnsi="Cambria Math"/>
            <w:sz w:val="22"/>
            <w:szCs w:val="22"/>
          </w:rPr>
          <m:t>&lt;</m:t>
        </m:r>
        <m:r>
          <w:rPr>
            <w:rFonts w:ascii="Cambria Math" w:hAnsi="Cambria Math" w:cs="Times New Roman"/>
            <w:sz w:val="22"/>
            <w:szCs w:val="22"/>
          </w:rPr>
          <m:t>φ&lt;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90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sup>
        </m:sSup>
      </m:oMath>
      <w:r>
        <w:t>), то можно утве</w:t>
      </w:r>
      <w:r>
        <w:t>р</w:t>
      </w:r>
      <w:r>
        <w:t xml:space="preserve">ждать, что при выполнении условия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 w:cs="Times New Roman"/>
            <w:sz w:val="22"/>
            <w:szCs w:val="22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зад</m:t>
            </m:r>
          </m:sub>
        </m:sSub>
      </m:oMath>
      <w:r>
        <w:t xml:space="preserve"> имеет место обрыв пр</w:t>
      </w:r>
      <w:r>
        <w:t>о</w:t>
      </w:r>
      <w:r>
        <w:t>вода в сети без замыкания на землю, а при его невыполнении, т.е.</w:t>
      </w:r>
      <w:r w:rsidR="000B5B82">
        <w:t xml:space="preserve"> </w:t>
      </w:r>
      <m:oMath>
        <m:r>
          <w:rPr>
            <w:rFonts w:ascii="Cambria Math" w:hAnsi="Cambria Math" w:cs="Times New Roman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&gt;</m:t>
            </m:r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зад</m:t>
            </m:r>
          </m:sub>
        </m:sSub>
      </m:oMath>
      <w:r>
        <w:t>,</w:t>
      </w:r>
      <w:r w:rsidR="00897E27">
        <w:t xml:space="preserve"> </w:t>
      </w:r>
      <w:r>
        <w:t>имеет место замыкание на землю с касанием земли со ст</w:t>
      </w:r>
      <w:r>
        <w:t>о</w:t>
      </w:r>
      <w:r>
        <w:t>роны нагру</w:t>
      </w:r>
      <w:r>
        <w:t>з</w:t>
      </w:r>
      <w:r>
        <w:t>ки.</w:t>
      </w:r>
    </w:p>
    <w:p w:rsidR="005269E2" w:rsidRPr="00820C5D" w:rsidRDefault="005269E2" w:rsidP="00025B2A"/>
    <w:p w:rsidR="005269E2" w:rsidRPr="007D6B21" w:rsidRDefault="005269E2" w:rsidP="00025B2A">
      <w:pPr>
        <w:rPr>
          <w:spacing w:val="20"/>
        </w:rPr>
      </w:pPr>
      <w:r w:rsidRPr="007D6B21">
        <w:rPr>
          <w:spacing w:val="20"/>
        </w:rPr>
        <w:t>ВЫВОДЫ</w:t>
      </w:r>
    </w:p>
    <w:p w:rsidR="005269E2" w:rsidRPr="00835CEE" w:rsidRDefault="005269E2" w:rsidP="00025B2A">
      <w:r>
        <w:t>Исследованы различные виды однофазного повреждения в возду</w:t>
      </w:r>
      <w:r>
        <w:t>ш</w:t>
      </w:r>
      <w:r>
        <w:t>ной распределительной сети с изолированной нейтралью на основе системы динамического моделир</w:t>
      </w:r>
      <w:r w:rsidR="003463CD">
        <w:t>о</w:t>
      </w:r>
      <w:r>
        <w:t>вания</w:t>
      </w:r>
      <w:r w:rsidR="00897E27">
        <w:t xml:space="preserve"> </w:t>
      </w:r>
      <w:r>
        <w:t>Simulink.</w:t>
      </w:r>
    </w:p>
    <w:p w:rsidR="005269E2" w:rsidRPr="00835CEE" w:rsidRDefault="005269E2" w:rsidP="00025B2A">
      <w:r>
        <w:t>Разработан</w:t>
      </w:r>
      <w:r w:rsidRPr="00835CEE">
        <w:t xml:space="preserve"> алгоритмопредел</w:t>
      </w:r>
      <w:r>
        <w:t>ения</w:t>
      </w:r>
      <w:r w:rsidRPr="00835CEE">
        <w:t xml:space="preserve"> вид</w:t>
      </w:r>
      <w:r>
        <w:t>а</w:t>
      </w:r>
      <w:r w:rsidRPr="00835CEE">
        <w:t xml:space="preserve"> однофазного повреждения в распределительной электрической сети с изолирова</w:t>
      </w:r>
      <w:r w:rsidRPr="00835CEE">
        <w:t>н</w:t>
      </w:r>
      <w:r w:rsidRPr="00835CEE">
        <w:t>ной нейтралью</w:t>
      </w:r>
      <w:r>
        <w:t xml:space="preserve"> по параметрам аварийного режима</w:t>
      </w:r>
      <w:r w:rsidRPr="00835CEE">
        <w:t xml:space="preserve">, </w:t>
      </w:r>
      <w:r>
        <w:t>с возможностьюего</w:t>
      </w:r>
      <w:r w:rsidRPr="00835CEE">
        <w:t xml:space="preserve"> реализации</w:t>
      </w:r>
      <w:r>
        <w:t xml:space="preserve"> в </w:t>
      </w:r>
      <w:r w:rsidRPr="00835CEE">
        <w:t>функции определения места повреждения в устройствах микропроце</w:t>
      </w:r>
      <w:r w:rsidRPr="00835CEE">
        <w:t>с</w:t>
      </w:r>
      <w:r w:rsidRPr="00835CEE">
        <w:t>сорной релейной защиты</w:t>
      </w:r>
      <w:r>
        <w:t xml:space="preserve"> и автоматики</w:t>
      </w:r>
      <w:r w:rsidRPr="00835CEE">
        <w:t>.</w:t>
      </w:r>
    </w:p>
    <w:p w:rsidR="005269E2" w:rsidRPr="00820C5D" w:rsidRDefault="005269E2" w:rsidP="00025B2A"/>
    <w:p w:rsidR="005269E2" w:rsidRPr="00897E27" w:rsidRDefault="00897E27" w:rsidP="00897E27">
      <w:pPr>
        <w:jc w:val="center"/>
        <w:rPr>
          <w:b/>
          <w:sz w:val="16"/>
          <w:szCs w:val="16"/>
          <w:lang w:val="en-US"/>
        </w:rPr>
      </w:pPr>
      <w:r w:rsidRPr="00897E27">
        <w:rPr>
          <w:b/>
          <w:sz w:val="16"/>
          <w:szCs w:val="16"/>
        </w:rPr>
        <w:t>Библиографический список</w:t>
      </w:r>
    </w:p>
    <w:p w:rsidR="005269E2" w:rsidRPr="00E80653" w:rsidRDefault="005269E2" w:rsidP="00025B2A">
      <w:pPr>
        <w:rPr>
          <w:lang w:val="en-US"/>
        </w:rPr>
      </w:pPr>
    </w:p>
    <w:p w:rsidR="005269E2" w:rsidRPr="00897E27" w:rsidRDefault="005269E2" w:rsidP="00897E27">
      <w:pPr>
        <w:pStyle w:val="a3"/>
        <w:numPr>
          <w:ilvl w:val="0"/>
          <w:numId w:val="5"/>
        </w:numPr>
        <w:ind w:left="426"/>
        <w:rPr>
          <w:sz w:val="16"/>
          <w:szCs w:val="16"/>
        </w:rPr>
      </w:pPr>
      <w:r w:rsidRPr="00897E27">
        <w:rPr>
          <w:b/>
          <w:sz w:val="16"/>
          <w:szCs w:val="16"/>
        </w:rPr>
        <w:t>Шалыт Г.М.</w:t>
      </w:r>
      <w:r w:rsidRPr="00897E27">
        <w:rPr>
          <w:sz w:val="16"/>
          <w:szCs w:val="16"/>
        </w:rPr>
        <w:t xml:space="preserve"> Определение мест повреждения в электрических сетях</w:t>
      </w:r>
      <w:r w:rsidR="00897E27">
        <w:rPr>
          <w:sz w:val="16"/>
          <w:szCs w:val="16"/>
        </w:rPr>
        <w:t>.</w:t>
      </w:r>
      <w:r w:rsidRPr="00897E27">
        <w:rPr>
          <w:sz w:val="16"/>
          <w:szCs w:val="16"/>
        </w:rPr>
        <w:t xml:space="preserve"> М: Энерг</w:t>
      </w:r>
      <w:r w:rsidRPr="00897E27">
        <w:rPr>
          <w:sz w:val="16"/>
          <w:szCs w:val="16"/>
        </w:rPr>
        <w:t>о</w:t>
      </w:r>
      <w:r w:rsidRPr="00897E27">
        <w:rPr>
          <w:sz w:val="16"/>
          <w:szCs w:val="16"/>
        </w:rPr>
        <w:t>атомиздат</w:t>
      </w:r>
      <w:r w:rsidR="00897E27">
        <w:rPr>
          <w:sz w:val="16"/>
          <w:szCs w:val="16"/>
        </w:rPr>
        <w:t>. 1982.</w:t>
      </w:r>
    </w:p>
    <w:p w:rsidR="005269E2" w:rsidRPr="00897E27" w:rsidRDefault="005269E2" w:rsidP="00897E27">
      <w:pPr>
        <w:pStyle w:val="a3"/>
        <w:numPr>
          <w:ilvl w:val="0"/>
          <w:numId w:val="5"/>
        </w:numPr>
        <w:ind w:left="426"/>
        <w:rPr>
          <w:sz w:val="16"/>
          <w:szCs w:val="16"/>
        </w:rPr>
      </w:pPr>
      <w:r w:rsidRPr="00897E27">
        <w:rPr>
          <w:b/>
          <w:sz w:val="16"/>
          <w:szCs w:val="16"/>
        </w:rPr>
        <w:t>Калентионок Е.В.</w:t>
      </w:r>
      <w:r w:rsidRPr="00897E27">
        <w:rPr>
          <w:sz w:val="16"/>
          <w:szCs w:val="16"/>
        </w:rPr>
        <w:t xml:space="preserve"> Статистический анализ повреждаемости воздушных распред</w:t>
      </w:r>
      <w:r w:rsidRPr="00897E27">
        <w:rPr>
          <w:sz w:val="16"/>
          <w:szCs w:val="16"/>
        </w:rPr>
        <w:t>е</w:t>
      </w:r>
      <w:r w:rsidRPr="00897E27">
        <w:rPr>
          <w:sz w:val="16"/>
          <w:szCs w:val="16"/>
        </w:rPr>
        <w:t>лительных электрических сетей</w:t>
      </w:r>
      <w:r w:rsidR="00897E27">
        <w:rPr>
          <w:sz w:val="16"/>
          <w:szCs w:val="16"/>
        </w:rPr>
        <w:t>.</w:t>
      </w:r>
      <w:r w:rsidRPr="00897E27">
        <w:rPr>
          <w:sz w:val="16"/>
          <w:szCs w:val="16"/>
        </w:rPr>
        <w:t xml:space="preserve"> Энергия и менеджмент</w:t>
      </w:r>
      <w:r w:rsidR="00897E27">
        <w:rPr>
          <w:sz w:val="16"/>
          <w:szCs w:val="16"/>
        </w:rPr>
        <w:t xml:space="preserve"> (№4)</w:t>
      </w:r>
      <w:r w:rsidRPr="00897E27">
        <w:rPr>
          <w:sz w:val="16"/>
          <w:szCs w:val="16"/>
        </w:rPr>
        <w:t xml:space="preserve">. </w:t>
      </w:r>
      <w:r w:rsidR="00897E27">
        <w:rPr>
          <w:sz w:val="16"/>
          <w:szCs w:val="16"/>
        </w:rPr>
        <w:t>2</w:t>
      </w:r>
      <w:r w:rsidRPr="00897E27">
        <w:rPr>
          <w:sz w:val="16"/>
          <w:szCs w:val="16"/>
        </w:rPr>
        <w:t>011</w:t>
      </w:r>
      <w:r w:rsidR="00897E27">
        <w:rPr>
          <w:sz w:val="16"/>
          <w:szCs w:val="16"/>
        </w:rPr>
        <w:t>.</w:t>
      </w:r>
    </w:p>
    <w:p w:rsidR="005269E2" w:rsidRPr="00897E27" w:rsidRDefault="005269E2" w:rsidP="00897E27">
      <w:pPr>
        <w:pStyle w:val="a3"/>
        <w:numPr>
          <w:ilvl w:val="0"/>
          <w:numId w:val="5"/>
        </w:numPr>
        <w:ind w:left="426"/>
        <w:rPr>
          <w:sz w:val="16"/>
          <w:szCs w:val="16"/>
        </w:rPr>
      </w:pPr>
      <w:r w:rsidRPr="00897E27">
        <w:rPr>
          <w:b/>
          <w:sz w:val="16"/>
          <w:szCs w:val="16"/>
        </w:rPr>
        <w:t>Федосеев А.М.</w:t>
      </w:r>
      <w:r w:rsidRPr="00897E27">
        <w:rPr>
          <w:sz w:val="16"/>
          <w:szCs w:val="16"/>
        </w:rPr>
        <w:t xml:space="preserve"> Релейная защита электроэнергетических систем. Релейная защита сетей. М.: Энергоатомиздат</w:t>
      </w:r>
      <w:r w:rsidR="00897E27">
        <w:rPr>
          <w:sz w:val="16"/>
          <w:szCs w:val="16"/>
        </w:rPr>
        <w:t>.</w:t>
      </w:r>
      <w:r w:rsidRPr="00897E27">
        <w:rPr>
          <w:sz w:val="16"/>
          <w:szCs w:val="16"/>
        </w:rPr>
        <w:t xml:space="preserve"> 1984</w:t>
      </w:r>
      <w:r w:rsidR="00897E27">
        <w:rPr>
          <w:sz w:val="16"/>
          <w:szCs w:val="16"/>
        </w:rPr>
        <w:t>.</w:t>
      </w:r>
    </w:p>
    <w:p w:rsidR="005269E2" w:rsidRPr="00897E27" w:rsidRDefault="005269E2" w:rsidP="00897E27">
      <w:pPr>
        <w:pStyle w:val="a3"/>
        <w:numPr>
          <w:ilvl w:val="0"/>
          <w:numId w:val="5"/>
        </w:numPr>
        <w:ind w:left="426"/>
        <w:rPr>
          <w:sz w:val="16"/>
          <w:szCs w:val="16"/>
        </w:rPr>
      </w:pPr>
      <w:r w:rsidRPr="00E068AA">
        <w:rPr>
          <w:b/>
          <w:sz w:val="16"/>
          <w:szCs w:val="16"/>
        </w:rPr>
        <w:t>Арцишевский Я.Л.</w:t>
      </w:r>
      <w:r w:rsidRPr="00897E27">
        <w:rPr>
          <w:sz w:val="16"/>
          <w:szCs w:val="16"/>
        </w:rPr>
        <w:t xml:space="preserve"> Определение мест повреждения линий электропередачи в сетях с изолированной нейтралью. М.: Вы</w:t>
      </w:r>
      <w:r w:rsidRPr="00897E27">
        <w:rPr>
          <w:sz w:val="16"/>
          <w:szCs w:val="16"/>
        </w:rPr>
        <w:t>с</w:t>
      </w:r>
      <w:r w:rsidRPr="00897E27">
        <w:rPr>
          <w:sz w:val="16"/>
          <w:szCs w:val="16"/>
        </w:rPr>
        <w:t>шая школа</w:t>
      </w:r>
      <w:r w:rsidR="00E068AA">
        <w:rPr>
          <w:sz w:val="16"/>
          <w:szCs w:val="16"/>
        </w:rPr>
        <w:t>.</w:t>
      </w:r>
      <w:r w:rsidRPr="00897E27">
        <w:rPr>
          <w:sz w:val="16"/>
          <w:szCs w:val="16"/>
        </w:rPr>
        <w:t xml:space="preserve"> 1989.</w:t>
      </w:r>
    </w:p>
    <w:p w:rsidR="005269E2" w:rsidRPr="00897E27" w:rsidRDefault="005269E2" w:rsidP="00897E27">
      <w:pPr>
        <w:pStyle w:val="a3"/>
        <w:numPr>
          <w:ilvl w:val="0"/>
          <w:numId w:val="5"/>
        </w:numPr>
        <w:ind w:left="426"/>
        <w:rPr>
          <w:sz w:val="16"/>
          <w:szCs w:val="16"/>
        </w:rPr>
      </w:pPr>
      <w:r w:rsidRPr="00E068AA">
        <w:rPr>
          <w:b/>
          <w:sz w:val="16"/>
          <w:szCs w:val="16"/>
        </w:rPr>
        <w:t>Дьяконов</w:t>
      </w:r>
      <w:r w:rsidR="00E068AA">
        <w:rPr>
          <w:b/>
          <w:sz w:val="16"/>
          <w:szCs w:val="16"/>
        </w:rPr>
        <w:t xml:space="preserve"> </w:t>
      </w:r>
      <w:r w:rsidRPr="00E068AA">
        <w:rPr>
          <w:b/>
          <w:sz w:val="16"/>
          <w:szCs w:val="16"/>
        </w:rPr>
        <w:t>В.П.</w:t>
      </w:r>
      <w:r w:rsidR="00E068AA">
        <w:rPr>
          <w:b/>
          <w:sz w:val="16"/>
          <w:szCs w:val="16"/>
        </w:rPr>
        <w:t>, Пеньков А.А.</w:t>
      </w:r>
      <w:r w:rsidRPr="00897E27">
        <w:rPr>
          <w:sz w:val="16"/>
          <w:szCs w:val="16"/>
        </w:rPr>
        <w:t xml:space="preserve"> </w:t>
      </w:r>
      <w:r w:rsidRPr="00897E27">
        <w:rPr>
          <w:sz w:val="16"/>
          <w:szCs w:val="16"/>
          <w:lang w:val="en-US"/>
        </w:rPr>
        <w:t>MATLAB</w:t>
      </w:r>
      <w:r w:rsidR="001F09FC">
        <w:rPr>
          <w:sz w:val="16"/>
          <w:szCs w:val="16"/>
        </w:rPr>
        <w:t xml:space="preserve"> </w:t>
      </w:r>
      <w:r w:rsidRPr="00897E27">
        <w:rPr>
          <w:sz w:val="16"/>
          <w:szCs w:val="16"/>
        </w:rPr>
        <w:t xml:space="preserve">и </w:t>
      </w:r>
      <w:r w:rsidRPr="00897E27">
        <w:rPr>
          <w:sz w:val="16"/>
          <w:szCs w:val="16"/>
          <w:lang w:val="en-US"/>
        </w:rPr>
        <w:t>Simulink</w:t>
      </w:r>
      <w:r w:rsidRPr="00897E27">
        <w:rPr>
          <w:sz w:val="16"/>
          <w:szCs w:val="16"/>
        </w:rPr>
        <w:t xml:space="preserve"> в электроэнергетике: Спр</w:t>
      </w:r>
      <w:r w:rsidRPr="00897E27">
        <w:rPr>
          <w:sz w:val="16"/>
          <w:szCs w:val="16"/>
        </w:rPr>
        <w:t>а</w:t>
      </w:r>
      <w:r w:rsidRPr="00897E27">
        <w:rPr>
          <w:sz w:val="16"/>
          <w:szCs w:val="16"/>
        </w:rPr>
        <w:t>вочник</w:t>
      </w:r>
      <w:r w:rsidR="00E068AA">
        <w:rPr>
          <w:sz w:val="16"/>
          <w:szCs w:val="16"/>
        </w:rPr>
        <w:t>.</w:t>
      </w:r>
      <w:r w:rsidRPr="00897E27">
        <w:rPr>
          <w:sz w:val="16"/>
          <w:szCs w:val="16"/>
        </w:rPr>
        <w:t xml:space="preserve"> М.: Телеком</w:t>
      </w:r>
      <w:r w:rsidR="00E068AA">
        <w:rPr>
          <w:sz w:val="16"/>
          <w:szCs w:val="16"/>
        </w:rPr>
        <w:t>. 2009.</w:t>
      </w:r>
    </w:p>
    <w:p w:rsidR="005269E2" w:rsidRDefault="005269E2" w:rsidP="00025B2A"/>
    <w:p w:rsidR="005269E2" w:rsidRDefault="005269E2" w:rsidP="00CC1497">
      <w:pPr>
        <w:ind w:firstLine="0"/>
      </w:pPr>
    </w:p>
    <w:sectPr w:rsidR="005269E2" w:rsidSect="00AA289F">
      <w:headerReference w:type="default" r:id="rId9"/>
      <w:pgSz w:w="8391" w:h="11907" w:code="1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9B9" w:rsidRDefault="003A19B9" w:rsidP="00C1055A">
      <w:r>
        <w:separator/>
      </w:r>
    </w:p>
  </w:endnote>
  <w:endnote w:type="continuationSeparator" w:id="1">
    <w:p w:rsidR="003A19B9" w:rsidRDefault="003A19B9" w:rsidP="00C1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9B9" w:rsidRDefault="003A19B9" w:rsidP="00C1055A">
      <w:r>
        <w:separator/>
      </w:r>
    </w:p>
  </w:footnote>
  <w:footnote w:type="continuationSeparator" w:id="1">
    <w:p w:rsidR="003A19B9" w:rsidRDefault="003A19B9" w:rsidP="00C1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90" w:rsidRDefault="003A19B9" w:rsidP="00386F90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2667C"/>
    <w:multiLevelType w:val="hybridMultilevel"/>
    <w:tmpl w:val="F2FAFCF8"/>
    <w:lvl w:ilvl="0" w:tplc="6444F15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1A02D8"/>
    <w:multiLevelType w:val="hybridMultilevel"/>
    <w:tmpl w:val="ACDCEA06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F431BE"/>
    <w:multiLevelType w:val="hybridMultilevel"/>
    <w:tmpl w:val="65643B72"/>
    <w:lvl w:ilvl="0" w:tplc="41442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3D4B9A"/>
    <w:multiLevelType w:val="hybridMultilevel"/>
    <w:tmpl w:val="48EC1678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2A3307"/>
    <w:multiLevelType w:val="hybridMultilevel"/>
    <w:tmpl w:val="93D4A85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9E2"/>
    <w:rsid w:val="00025B2A"/>
    <w:rsid w:val="000B5B82"/>
    <w:rsid w:val="001F09FC"/>
    <w:rsid w:val="00307E19"/>
    <w:rsid w:val="003463CD"/>
    <w:rsid w:val="003A19B9"/>
    <w:rsid w:val="005269E2"/>
    <w:rsid w:val="00722005"/>
    <w:rsid w:val="007D0689"/>
    <w:rsid w:val="00870936"/>
    <w:rsid w:val="00897E27"/>
    <w:rsid w:val="009F5E30"/>
    <w:rsid w:val="00AA289F"/>
    <w:rsid w:val="00B4536C"/>
    <w:rsid w:val="00C1055A"/>
    <w:rsid w:val="00CA434A"/>
    <w:rsid w:val="00CC1497"/>
    <w:rsid w:val="00E068AA"/>
    <w:rsid w:val="00EF66C4"/>
    <w:rsid w:val="00F85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2A"/>
    <w:pPr>
      <w:widowControl w:val="0"/>
      <w:autoSpaceDE w:val="0"/>
      <w:autoSpaceDN w:val="0"/>
      <w:adjustRightInd w:val="0"/>
      <w:spacing w:after="0" w:line="240" w:lineRule="auto"/>
      <w:ind w:firstLine="284"/>
      <w:contextualSpacing/>
      <w:jc w:val="both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9E2"/>
    <w:pPr>
      <w:ind w:left="720"/>
    </w:pPr>
  </w:style>
  <w:style w:type="character" w:styleId="a4">
    <w:name w:val="Hyperlink"/>
    <w:basedOn w:val="a0"/>
    <w:uiPriority w:val="99"/>
    <w:unhideWhenUsed/>
    <w:rsid w:val="005269E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269E2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69E2"/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69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9E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A28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289F"/>
    <w:rPr>
      <w:rFonts w:ascii="Times New Roman" w:eastAsia="Times New Roman" w:hAnsi="Times New Roman" w:cs="Arial"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9F5E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E2"/>
    <w:pPr>
      <w:widowControl w:val="0"/>
      <w:autoSpaceDE w:val="0"/>
      <w:autoSpaceDN w:val="0"/>
      <w:adjustRightInd w:val="0"/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9E2"/>
    <w:pPr>
      <w:ind w:left="720"/>
    </w:pPr>
  </w:style>
  <w:style w:type="character" w:styleId="a4">
    <w:name w:val="Hyperlink"/>
    <w:basedOn w:val="a0"/>
    <w:uiPriority w:val="99"/>
    <w:unhideWhenUsed/>
    <w:rsid w:val="005269E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269E2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69E2"/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69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9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B8A8-7EA4-4360-A6B8-E22F454E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Зубок В.А..</dc:creator>
  <cp:lastModifiedBy>yura</cp:lastModifiedBy>
  <cp:revision>14</cp:revision>
  <dcterms:created xsi:type="dcterms:W3CDTF">2014-02-26T21:08:00Z</dcterms:created>
  <dcterms:modified xsi:type="dcterms:W3CDTF">2014-02-27T11:30:00Z</dcterms:modified>
</cp:coreProperties>
</file>