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D" w:rsidRDefault="002D35ED" w:rsidP="00930C98">
      <w:pPr>
        <w:pStyle w:val="FR1"/>
        <w:spacing w:line="240" w:lineRule="auto"/>
        <w:ind w:left="0" w:right="0" w:firstLine="284"/>
        <w:jc w:val="right"/>
        <w:rPr>
          <w:rFonts w:ascii="Times New Roman CYR" w:hAnsi="Times New Roman CYR" w:cs="Times New Roman"/>
          <w:i/>
          <w:sz w:val="20"/>
          <w:szCs w:val="20"/>
        </w:rPr>
      </w:pPr>
      <w:r w:rsidRPr="001B5125">
        <w:rPr>
          <w:rFonts w:ascii="Times New Roman CYR" w:hAnsi="Times New Roman CYR" w:cs="Times New Roman"/>
          <w:i/>
          <w:sz w:val="20"/>
          <w:szCs w:val="20"/>
        </w:rPr>
        <w:t xml:space="preserve">П.А. </w:t>
      </w:r>
      <w:proofErr w:type="spellStart"/>
      <w:r w:rsidRPr="001B5125">
        <w:rPr>
          <w:rFonts w:ascii="Times New Roman CYR" w:hAnsi="Times New Roman CYR" w:cs="Times New Roman"/>
          <w:i/>
          <w:sz w:val="20"/>
          <w:szCs w:val="20"/>
        </w:rPr>
        <w:t>Мазунова</w:t>
      </w:r>
      <w:proofErr w:type="spellEnd"/>
      <w:r w:rsidRPr="001B5125">
        <w:rPr>
          <w:rFonts w:ascii="Times New Roman CYR" w:hAnsi="Times New Roman CYR" w:cs="Times New Roman"/>
          <w:i/>
          <w:sz w:val="20"/>
          <w:szCs w:val="20"/>
        </w:rPr>
        <w:t xml:space="preserve">, студ., Д.В. Иванов, студ., </w:t>
      </w:r>
      <w:r w:rsidR="002A6B6B" w:rsidRPr="001B5125">
        <w:rPr>
          <w:rFonts w:ascii="Times New Roman CYR" w:hAnsi="Times New Roman CYR" w:cs="Times New Roman"/>
          <w:i/>
          <w:sz w:val="20"/>
          <w:szCs w:val="20"/>
        </w:rPr>
        <w:t xml:space="preserve">Н.А. </w:t>
      </w:r>
      <w:proofErr w:type="spellStart"/>
      <w:r w:rsidR="002A6B6B" w:rsidRPr="001B5125">
        <w:rPr>
          <w:rFonts w:ascii="Times New Roman CYR" w:hAnsi="Times New Roman CYR" w:cs="Times New Roman"/>
          <w:i/>
          <w:sz w:val="20"/>
          <w:szCs w:val="20"/>
        </w:rPr>
        <w:t>Самосюк</w:t>
      </w:r>
      <w:proofErr w:type="spellEnd"/>
      <w:r w:rsidR="002A6B6B" w:rsidRPr="001B5125">
        <w:rPr>
          <w:rFonts w:ascii="Times New Roman CYR" w:hAnsi="Times New Roman CYR" w:cs="Times New Roman"/>
          <w:i/>
          <w:sz w:val="20"/>
          <w:szCs w:val="20"/>
        </w:rPr>
        <w:t xml:space="preserve">, </w:t>
      </w:r>
      <w:proofErr w:type="spellStart"/>
      <w:r w:rsidR="002A6B6B" w:rsidRPr="001B5125">
        <w:rPr>
          <w:rFonts w:ascii="Times New Roman CYR" w:hAnsi="Times New Roman CYR" w:cs="Times New Roman"/>
          <w:i/>
          <w:sz w:val="20"/>
          <w:szCs w:val="20"/>
        </w:rPr>
        <w:t>ст.пр</w:t>
      </w:r>
      <w:proofErr w:type="spellEnd"/>
      <w:r w:rsidR="002A6B6B" w:rsidRPr="001B5125">
        <w:rPr>
          <w:rFonts w:ascii="Times New Roman CYR" w:hAnsi="Times New Roman CYR" w:cs="Times New Roman"/>
          <w:i/>
          <w:sz w:val="20"/>
          <w:szCs w:val="20"/>
        </w:rPr>
        <w:t>.</w:t>
      </w:r>
    </w:p>
    <w:p w:rsidR="001B5125" w:rsidRPr="001B5125" w:rsidRDefault="001B5125" w:rsidP="00930C98">
      <w:pPr>
        <w:pStyle w:val="FR1"/>
        <w:spacing w:line="240" w:lineRule="auto"/>
        <w:ind w:left="0" w:right="0" w:firstLine="284"/>
        <w:jc w:val="right"/>
        <w:rPr>
          <w:rFonts w:ascii="Times New Roman CYR" w:hAnsi="Times New Roman CYR" w:cs="Times New Roman"/>
          <w:i/>
          <w:sz w:val="20"/>
          <w:szCs w:val="20"/>
        </w:rPr>
      </w:pPr>
      <w:r>
        <w:rPr>
          <w:rFonts w:ascii="Times New Roman CYR" w:hAnsi="Times New Roman CYR" w:cs="Times New Roman"/>
          <w:i/>
          <w:sz w:val="20"/>
          <w:szCs w:val="20"/>
        </w:rPr>
        <w:t xml:space="preserve">(БНТУ, </w:t>
      </w:r>
      <w:proofErr w:type="spellStart"/>
      <w:r>
        <w:rPr>
          <w:rFonts w:ascii="Times New Roman CYR" w:hAnsi="Times New Roman CYR" w:cs="Times New Roman"/>
          <w:i/>
          <w:sz w:val="20"/>
          <w:szCs w:val="20"/>
        </w:rPr>
        <w:t>г</w:t>
      </w:r>
      <w:proofErr w:type="gramStart"/>
      <w:r>
        <w:rPr>
          <w:rFonts w:ascii="Times New Roman CYR" w:hAnsi="Times New Roman CYR" w:cs="Times New Roman"/>
          <w:i/>
          <w:sz w:val="20"/>
          <w:szCs w:val="20"/>
        </w:rPr>
        <w:t>.М</w:t>
      </w:r>
      <w:proofErr w:type="gramEnd"/>
      <w:r>
        <w:rPr>
          <w:rFonts w:ascii="Times New Roman CYR" w:hAnsi="Times New Roman CYR" w:cs="Times New Roman"/>
          <w:i/>
          <w:sz w:val="20"/>
          <w:szCs w:val="20"/>
        </w:rPr>
        <w:t>инск</w:t>
      </w:r>
      <w:proofErr w:type="spellEnd"/>
      <w:r>
        <w:rPr>
          <w:rFonts w:ascii="Times New Roman CYR" w:hAnsi="Times New Roman CYR" w:cs="Times New Roman"/>
          <w:i/>
          <w:sz w:val="20"/>
          <w:szCs w:val="20"/>
        </w:rPr>
        <w:t>)</w:t>
      </w:r>
    </w:p>
    <w:p w:rsidR="002D35ED" w:rsidRPr="002D35ED" w:rsidRDefault="002D35ED" w:rsidP="00930C98">
      <w:pPr>
        <w:pStyle w:val="FR1"/>
        <w:spacing w:line="240" w:lineRule="auto"/>
        <w:ind w:left="0" w:right="0" w:firstLine="284"/>
        <w:jc w:val="center"/>
        <w:rPr>
          <w:rFonts w:ascii="Times New Roman CYR" w:hAnsi="Times New Roman CYR" w:cs="Times New Roman"/>
          <w:b w:val="0"/>
          <w:color w:val="FF0000"/>
          <w:sz w:val="20"/>
          <w:szCs w:val="20"/>
        </w:rPr>
      </w:pPr>
    </w:p>
    <w:p w:rsidR="00930C98" w:rsidRDefault="005C0ACD" w:rsidP="00930C98">
      <w:pPr>
        <w:pStyle w:val="FR1"/>
        <w:spacing w:line="240" w:lineRule="auto"/>
        <w:ind w:left="0" w:right="0" w:firstLine="284"/>
        <w:jc w:val="center"/>
        <w:rPr>
          <w:rFonts w:ascii="Times New Roman" w:hAnsi="Times New Roman" w:cs="Times New Roman"/>
          <w:sz w:val="24"/>
          <w:szCs w:val="20"/>
          <w:lang w:val="en-US"/>
        </w:rPr>
      </w:pPr>
      <w:r w:rsidRPr="005C0ACD">
        <w:rPr>
          <w:rFonts w:ascii="Times New Roman" w:hAnsi="Times New Roman" w:cs="Times New Roman"/>
          <w:sz w:val="24"/>
          <w:szCs w:val="20"/>
        </w:rPr>
        <w:t xml:space="preserve">ПУТИ СНИЖЕНИЯ ЭНЕРГОЕМКОСТИ </w:t>
      </w:r>
    </w:p>
    <w:p w:rsidR="00C166FB" w:rsidRPr="00930C98" w:rsidRDefault="005C0ACD" w:rsidP="00930C98">
      <w:pPr>
        <w:pStyle w:val="FR1"/>
        <w:spacing w:line="240" w:lineRule="auto"/>
        <w:ind w:left="0" w:right="0" w:firstLine="284"/>
        <w:jc w:val="center"/>
        <w:rPr>
          <w:rFonts w:ascii="Times New Roman" w:hAnsi="Times New Roman" w:cs="Times New Roman"/>
          <w:sz w:val="24"/>
          <w:szCs w:val="20"/>
        </w:rPr>
      </w:pPr>
      <w:r w:rsidRPr="005C0ACD">
        <w:rPr>
          <w:rFonts w:ascii="Times New Roman" w:hAnsi="Times New Roman" w:cs="Times New Roman"/>
          <w:sz w:val="24"/>
          <w:szCs w:val="20"/>
        </w:rPr>
        <w:t>ПР</w:t>
      </w:r>
      <w:r w:rsidRPr="005C0ACD">
        <w:rPr>
          <w:rFonts w:ascii="Times New Roman" w:hAnsi="Times New Roman" w:cs="Times New Roman"/>
          <w:sz w:val="24"/>
          <w:szCs w:val="20"/>
        </w:rPr>
        <w:t>О</w:t>
      </w:r>
      <w:r w:rsidRPr="005C0ACD">
        <w:rPr>
          <w:rFonts w:ascii="Times New Roman" w:hAnsi="Times New Roman" w:cs="Times New Roman"/>
          <w:sz w:val="24"/>
          <w:szCs w:val="20"/>
        </w:rPr>
        <w:t>МЫШЛЕННОЙ ПРОДУКЦИИ</w:t>
      </w:r>
    </w:p>
    <w:p w:rsidR="00930C98" w:rsidRPr="00930C98" w:rsidRDefault="00930C98" w:rsidP="00930C98">
      <w:pPr>
        <w:pStyle w:val="FR1"/>
        <w:spacing w:line="240" w:lineRule="auto"/>
        <w:ind w:left="0" w:right="0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DE6275" w:rsidRDefault="00DE6275" w:rsidP="00930C98">
      <w:pPr>
        <w:spacing w:line="240" w:lineRule="auto"/>
        <w:ind w:firstLine="284"/>
      </w:pPr>
      <w:r w:rsidRPr="00DF3247">
        <w:t>Себестоимость продукции – один из важнейших экономических показателей деятельности промышленных предприятий и объедин</w:t>
      </w:r>
      <w:r w:rsidRPr="00DF3247">
        <w:t>е</w:t>
      </w:r>
      <w:r w:rsidRPr="00DF3247">
        <w:t>ний, выражающий  в денежной форме все затраты предприятия, св</w:t>
      </w:r>
      <w:r w:rsidRPr="00DF3247">
        <w:t>я</w:t>
      </w:r>
      <w:r w:rsidRPr="00DF3247">
        <w:t>занные с производством и реализацией продукции.</w:t>
      </w:r>
    </w:p>
    <w:p w:rsidR="00607A51" w:rsidRDefault="0060378D" w:rsidP="00930C98">
      <w:pPr>
        <w:spacing w:line="240" w:lineRule="auto"/>
        <w:ind w:firstLine="284"/>
      </w:pPr>
      <w:r>
        <w:t xml:space="preserve">Полная </w:t>
      </w:r>
      <w:r w:rsidR="00607A51" w:rsidRPr="00607A51">
        <w:t>энергетическая составляющая себестоимости продукции промышленного предприятия определяется формулой</w:t>
      </w:r>
    </w:p>
    <w:p w:rsidR="00607A51" w:rsidRPr="00607A51" w:rsidRDefault="00E80854" w:rsidP="00930C98">
      <w:pPr>
        <w:spacing w:line="240" w:lineRule="auto"/>
        <w:ind w:firstLine="284"/>
      </w:pPr>
      <w:r w:rsidRPr="00607A51">
        <w:rPr>
          <w:position w:val="-14"/>
        </w:rPr>
        <w:object w:dxaOrig="3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8.75pt" o:ole="">
            <v:imagedata r:id="rId7" o:title=""/>
          </v:shape>
          <o:OLEObject Type="Embed" ProgID="Equation.3" ShapeID="_x0000_i1025" DrawAspect="Content" ObjectID="_1455046296" r:id="rId8"/>
        </w:object>
      </w:r>
      <w:r w:rsidR="002A6B6B">
        <w:t>,</w:t>
      </w:r>
    </w:p>
    <w:p w:rsidR="00607A51" w:rsidRPr="00607A51" w:rsidRDefault="00607A51" w:rsidP="00930C98">
      <w:pPr>
        <w:spacing w:line="240" w:lineRule="auto"/>
        <w:ind w:firstLine="284"/>
      </w:pPr>
      <w:r w:rsidRPr="00607A51">
        <w:t xml:space="preserve">где </w:t>
      </w:r>
      <w:r w:rsidR="00510D56" w:rsidRPr="00510D56">
        <w:rPr>
          <w:position w:val="-12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3" ShapeID="_x0000_i1026" DrawAspect="Content" ObjectID="_1455046297" r:id="rId10"/>
        </w:object>
      </w:r>
      <w:r w:rsidRPr="00607A51">
        <w:t xml:space="preserve">- </w:t>
      </w:r>
      <w:r w:rsidR="0060378D">
        <w:t xml:space="preserve">доля себестоимости, учитывающая </w:t>
      </w:r>
      <w:r w:rsidRPr="00607A51">
        <w:t>стоимость электроэне</w:t>
      </w:r>
      <w:r w:rsidRPr="00607A51">
        <w:t>р</w:t>
      </w:r>
      <w:r w:rsidRPr="00607A51">
        <w:t>гии</w:t>
      </w:r>
      <w:r w:rsidR="00E80854">
        <w:t xml:space="preserve"> или энергоносителей, потребленных</w:t>
      </w:r>
      <w:r w:rsidRPr="00607A51">
        <w:t xml:space="preserve"> промышленным предприят</w:t>
      </w:r>
      <w:r w:rsidRPr="00607A51">
        <w:t>и</w:t>
      </w:r>
      <w:r w:rsidRPr="00607A51">
        <w:t>ем за год</w:t>
      </w:r>
      <w:r w:rsidR="0060378D">
        <w:t xml:space="preserve"> (энергетическая составляющая себестоимости)</w:t>
      </w:r>
      <w:r w:rsidRPr="00607A51">
        <w:t>;</w:t>
      </w:r>
    </w:p>
    <w:p w:rsidR="00607A51" w:rsidRPr="00607A51" w:rsidRDefault="00C22AB5" w:rsidP="00930C98">
      <w:pPr>
        <w:spacing w:line="240" w:lineRule="auto"/>
        <w:ind w:firstLine="284"/>
      </w:pPr>
      <w:r w:rsidRPr="00C22AB5">
        <w:rPr>
          <w:position w:val="-12"/>
          <w:lang w:val="en-US"/>
        </w:rPr>
        <w:object w:dxaOrig="360" w:dyaOrig="360">
          <v:shape id="_x0000_i1027" type="#_x0000_t75" style="width:18pt;height:18pt" o:ole="">
            <v:imagedata r:id="rId11" o:title=""/>
          </v:shape>
          <o:OLEObject Type="Embed" ProgID="Equation.3" ShapeID="_x0000_i1027" DrawAspect="Content" ObjectID="_1455046298" r:id="rId12"/>
        </w:object>
      </w:r>
      <w:r>
        <w:t xml:space="preserve"> </w:t>
      </w:r>
      <w:r w:rsidR="0060378D">
        <w:t>–</w:t>
      </w:r>
      <w:r w:rsidR="00607A51" w:rsidRPr="00607A51">
        <w:t xml:space="preserve"> </w:t>
      </w:r>
      <w:r w:rsidR="0060378D">
        <w:t xml:space="preserve">доля себестоимости, учитывающая </w:t>
      </w:r>
      <w:r w:rsidR="00607A51" w:rsidRPr="00607A51">
        <w:t>заработн</w:t>
      </w:r>
      <w:r w:rsidR="0060378D">
        <w:t>ую</w:t>
      </w:r>
      <w:r w:rsidR="00607A51" w:rsidRPr="00607A51">
        <w:t xml:space="preserve"> плат</w:t>
      </w:r>
      <w:r w:rsidR="0060378D">
        <w:t>у</w:t>
      </w:r>
      <w:r w:rsidR="00607A51" w:rsidRPr="00607A51">
        <w:t xml:space="preserve"> раб</w:t>
      </w:r>
      <w:r w:rsidR="00607A51" w:rsidRPr="00607A51">
        <w:t>о</w:t>
      </w:r>
      <w:r w:rsidR="00607A51" w:rsidRPr="00607A51">
        <w:t>чих и ИТР электрохозяйства предприятия;</w:t>
      </w:r>
    </w:p>
    <w:p w:rsidR="00607A51" w:rsidRPr="00607A51" w:rsidRDefault="00C22AB5" w:rsidP="00930C98">
      <w:pPr>
        <w:spacing w:line="240" w:lineRule="auto"/>
        <w:ind w:firstLine="284"/>
      </w:pPr>
      <w:r w:rsidRPr="00C22AB5">
        <w:rPr>
          <w:position w:val="-12"/>
          <w:lang w:val="en-US"/>
        </w:rPr>
        <w:object w:dxaOrig="360" w:dyaOrig="360">
          <v:shape id="_x0000_i1028" type="#_x0000_t75" style="width:18pt;height:18pt" o:ole="">
            <v:imagedata r:id="rId13" o:title=""/>
          </v:shape>
          <o:OLEObject Type="Embed" ProgID="Equation.3" ShapeID="_x0000_i1028" DrawAspect="Content" ObjectID="_1455046299" r:id="rId14"/>
        </w:object>
      </w:r>
      <w:r w:rsidR="00510D56">
        <w:t xml:space="preserve"> –</w:t>
      </w:r>
      <w:r w:rsidR="00607A51" w:rsidRPr="00607A51">
        <w:t xml:space="preserve"> </w:t>
      </w:r>
      <w:r w:rsidR="0060378D">
        <w:t xml:space="preserve">доля себестоимости, учитывающая </w:t>
      </w:r>
      <w:r w:rsidR="00607A51" w:rsidRPr="00607A51">
        <w:t>отчисления на социал</w:t>
      </w:r>
      <w:r w:rsidR="00607A51" w:rsidRPr="00607A51">
        <w:t>ь</w:t>
      </w:r>
      <w:r w:rsidR="00607A51" w:rsidRPr="00607A51">
        <w:t xml:space="preserve">ные нужды; </w:t>
      </w:r>
    </w:p>
    <w:p w:rsidR="00607A51" w:rsidRPr="00607A51" w:rsidRDefault="00510D56" w:rsidP="00930C98">
      <w:pPr>
        <w:spacing w:line="240" w:lineRule="auto"/>
        <w:ind w:firstLine="284"/>
      </w:pPr>
      <w:r w:rsidRPr="00510D56">
        <w:rPr>
          <w:position w:val="-12"/>
          <w:vertAlign w:val="subscript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3" ShapeID="_x0000_i1029" DrawAspect="Content" ObjectID="_1455046300" r:id="rId16"/>
        </w:object>
      </w:r>
      <w:r w:rsidR="00607A51" w:rsidRPr="00607A51">
        <w:t xml:space="preserve"> </w:t>
      </w:r>
      <w:r>
        <w:t>–</w:t>
      </w:r>
      <w:r w:rsidR="0060378D" w:rsidRPr="0060378D">
        <w:t xml:space="preserve"> </w:t>
      </w:r>
      <w:r w:rsidR="0060378D">
        <w:t>доля себестоимости, учитывающая</w:t>
      </w:r>
      <w:r w:rsidR="00607A51" w:rsidRPr="00607A51">
        <w:t xml:space="preserve"> амортизационные отчи</w:t>
      </w:r>
      <w:r w:rsidR="00607A51" w:rsidRPr="00607A51">
        <w:t>с</w:t>
      </w:r>
      <w:r w:rsidR="00607A51" w:rsidRPr="00607A51">
        <w:t xml:space="preserve">ления на реновацию; </w:t>
      </w:r>
    </w:p>
    <w:p w:rsidR="00607A51" w:rsidRPr="00607A51" w:rsidRDefault="00C22AB5" w:rsidP="00930C98">
      <w:pPr>
        <w:spacing w:line="240" w:lineRule="auto"/>
        <w:ind w:firstLine="284"/>
      </w:pPr>
      <w:r w:rsidRPr="00C22AB5">
        <w:rPr>
          <w:position w:val="-14"/>
          <w:vertAlign w:val="subscript"/>
        </w:rPr>
        <w:object w:dxaOrig="460" w:dyaOrig="380">
          <v:shape id="_x0000_i1030" type="#_x0000_t75" style="width:23.25pt;height:18.75pt" o:ole="">
            <v:imagedata r:id="rId17" o:title=""/>
          </v:shape>
          <o:OLEObject Type="Embed" ProgID="Equation.3" ShapeID="_x0000_i1030" DrawAspect="Content" ObjectID="_1455046301" r:id="rId18"/>
        </w:object>
      </w:r>
      <w:r>
        <w:t xml:space="preserve"> –</w:t>
      </w:r>
      <w:r w:rsidR="0060378D" w:rsidRPr="0060378D">
        <w:t xml:space="preserve"> </w:t>
      </w:r>
      <w:r w:rsidR="0060378D">
        <w:t>доля себестоимости, учитывающая</w:t>
      </w:r>
      <w:r w:rsidR="00607A51" w:rsidRPr="00607A51">
        <w:t xml:space="preserve"> отчисления в ремон</w:t>
      </w:r>
      <w:r w:rsidR="00607A51" w:rsidRPr="00607A51">
        <w:t>т</w:t>
      </w:r>
      <w:r w:rsidR="00607A51" w:rsidRPr="00607A51">
        <w:t>ный фонд;</w:t>
      </w:r>
    </w:p>
    <w:p w:rsidR="00607A51" w:rsidRPr="00607A51" w:rsidRDefault="00C22AB5" w:rsidP="00930C98">
      <w:pPr>
        <w:spacing w:line="240" w:lineRule="auto"/>
        <w:ind w:firstLine="284"/>
      </w:pPr>
      <w:r w:rsidRPr="00C22AB5">
        <w:rPr>
          <w:position w:val="-12"/>
          <w:vertAlign w:val="subscript"/>
        </w:rPr>
        <w:object w:dxaOrig="320" w:dyaOrig="360">
          <v:shape id="_x0000_i1031" type="#_x0000_t75" style="width:15.75pt;height:18pt" o:ole="">
            <v:imagedata r:id="rId19" o:title=""/>
          </v:shape>
          <o:OLEObject Type="Embed" ProgID="Equation.3" ShapeID="_x0000_i1031" DrawAspect="Content" ObjectID="_1455046302" r:id="rId20"/>
        </w:object>
      </w:r>
      <w:r>
        <w:t xml:space="preserve"> – </w:t>
      </w:r>
      <w:r w:rsidR="0060378D">
        <w:t xml:space="preserve">доля себестоимости, учитывающая </w:t>
      </w:r>
      <w:r w:rsidR="00607A51" w:rsidRPr="00607A51">
        <w:t>стоимость материалов, расходуемых при текущем ремонте и обслуживании электрохозяйства предприятия;</w:t>
      </w:r>
    </w:p>
    <w:p w:rsidR="00607A51" w:rsidRPr="00607A51" w:rsidRDefault="00C22AB5" w:rsidP="00930C98">
      <w:pPr>
        <w:spacing w:line="240" w:lineRule="auto"/>
        <w:ind w:firstLine="284"/>
      </w:pPr>
      <w:r w:rsidRPr="00C22AB5">
        <w:rPr>
          <w:position w:val="-14"/>
          <w:vertAlign w:val="subscript"/>
        </w:rPr>
        <w:object w:dxaOrig="360" w:dyaOrig="380">
          <v:shape id="_x0000_i1032" type="#_x0000_t75" style="width:18pt;height:18.75pt" o:ole="">
            <v:imagedata r:id="rId21" o:title=""/>
          </v:shape>
          <o:OLEObject Type="Embed" ProgID="Equation.3" ShapeID="_x0000_i1032" DrawAspect="Content" ObjectID="_1455046303" r:id="rId22"/>
        </w:object>
      </w:r>
      <w:r w:rsidR="00607A51" w:rsidRPr="00607A51">
        <w:t xml:space="preserve"> </w:t>
      </w:r>
      <w:r>
        <w:t xml:space="preserve">  – </w:t>
      </w:r>
      <w:r w:rsidR="00607A51" w:rsidRPr="00607A51">
        <w:t xml:space="preserve"> </w:t>
      </w:r>
      <w:r w:rsidR="0060378D">
        <w:t xml:space="preserve">доля себестоимости, учитывающая </w:t>
      </w:r>
      <w:r w:rsidR="00607A51" w:rsidRPr="00607A51">
        <w:t>прочие затраты.</w:t>
      </w:r>
    </w:p>
    <w:p w:rsidR="008712EE" w:rsidRDefault="00FD48AF" w:rsidP="00930C98">
      <w:pPr>
        <w:spacing w:line="240" w:lineRule="auto"/>
        <w:ind w:firstLine="284"/>
      </w:pPr>
      <w:r w:rsidRPr="00DF3247">
        <w:t>Снижение энергетической составляющей себесто</w:t>
      </w:r>
      <w:r w:rsidR="00AD27E4" w:rsidRPr="00DF3247">
        <w:t>имости продукции является од</w:t>
      </w:r>
      <w:r w:rsidRPr="00DF3247">
        <w:t>ним из главных путей снижения себестоимости в целом.</w:t>
      </w:r>
    </w:p>
    <w:p w:rsidR="008712EE" w:rsidRDefault="00FD48AF" w:rsidP="00930C98">
      <w:pPr>
        <w:spacing w:line="240" w:lineRule="auto"/>
        <w:ind w:firstLine="284"/>
      </w:pPr>
      <w:r w:rsidRPr="00DF3247">
        <w:t xml:space="preserve"> </w:t>
      </w:r>
      <w:r w:rsidR="008712EE" w:rsidRPr="008712EE">
        <w:t>Энергетическая составляющая себестоимости зависит от величины тарифа на энергоносители</w:t>
      </w:r>
      <w:r w:rsidR="00B45FFF">
        <w:t xml:space="preserve"> или электроэнергию</w:t>
      </w:r>
      <w:r w:rsidR="008712EE" w:rsidRPr="008712EE">
        <w:t xml:space="preserve"> (</w:t>
      </w:r>
      <w:r w:rsidR="008712EE">
        <w:t xml:space="preserve">в Республике Беларусь </w:t>
      </w:r>
      <w:r w:rsidR="008712EE" w:rsidRPr="008712EE">
        <w:t>устанавливается государством), от общего расхода энергии на прои</w:t>
      </w:r>
      <w:r w:rsidR="008712EE" w:rsidRPr="008712EE">
        <w:t>з</w:t>
      </w:r>
      <w:r w:rsidR="008712EE" w:rsidRPr="008712EE">
        <w:t>водство</w:t>
      </w:r>
      <w:r w:rsidR="00691898">
        <w:t>, объема выпуска произведенной продукции (выполненных работ, оказанных услуг)</w:t>
      </w:r>
      <w:r w:rsidR="008712EE" w:rsidRPr="008712EE">
        <w:t xml:space="preserve"> и общей энергоемкости п</w:t>
      </w:r>
      <w:bookmarkStart w:id="0" w:name="_GoBack"/>
      <w:bookmarkEnd w:id="0"/>
      <w:r w:rsidR="008712EE" w:rsidRPr="008712EE">
        <w:t>роизводства:</w:t>
      </w:r>
    </w:p>
    <w:p w:rsidR="00F1653A" w:rsidRDefault="00510D56" w:rsidP="00930C98">
      <w:pPr>
        <w:spacing w:line="240" w:lineRule="auto"/>
        <w:ind w:firstLine="284"/>
      </w:pPr>
      <w:r w:rsidRPr="002A6B6B">
        <w:rPr>
          <w:position w:val="-28"/>
        </w:rPr>
        <w:object w:dxaOrig="1939" w:dyaOrig="660">
          <v:shape id="_x0000_i1033" type="#_x0000_t75" style="width:96.75pt;height:33pt" o:ole="">
            <v:imagedata r:id="rId23" o:title=""/>
          </v:shape>
          <o:OLEObject Type="Embed" ProgID="Equation.3" ShapeID="_x0000_i1033" DrawAspect="Content" ObjectID="_1455046304" r:id="rId24"/>
        </w:object>
      </w:r>
      <w:r w:rsidR="0060378D">
        <w:t>,</w:t>
      </w:r>
    </w:p>
    <w:p w:rsidR="008712EE" w:rsidRDefault="00F63EC5" w:rsidP="00930C98">
      <w:pPr>
        <w:spacing w:line="240" w:lineRule="auto"/>
        <w:ind w:firstLine="284"/>
      </w:pPr>
      <w:proofErr w:type="gramStart"/>
      <w:r>
        <w:t>где</w:t>
      </w:r>
      <w:r w:rsidR="002A6B6B">
        <w:t xml:space="preserve"> </w:t>
      </w:r>
      <w:r w:rsidR="00510D56" w:rsidRPr="00510D56">
        <w:rPr>
          <w:position w:val="-12"/>
        </w:rPr>
        <w:object w:dxaOrig="260" w:dyaOrig="360">
          <v:shape id="_x0000_i1034" type="#_x0000_t75" style="width:12.75pt;height:18pt" o:ole="">
            <v:imagedata r:id="rId25" o:title=""/>
          </v:shape>
          <o:OLEObject Type="Embed" ProgID="Equation.3" ShapeID="_x0000_i1034" DrawAspect="Content" ObjectID="_1455046305" r:id="rId26"/>
        </w:object>
      </w:r>
      <w:r>
        <w:t>– тариф на</w:t>
      </w:r>
      <w:r w:rsidR="00B45FFF">
        <w:t xml:space="preserve"> энергоносители, руб../т.у.т.; тариф на</w:t>
      </w:r>
      <w:r>
        <w:t xml:space="preserve"> электр</w:t>
      </w:r>
      <w:r>
        <w:t>о</w:t>
      </w:r>
      <w:r>
        <w:t xml:space="preserve">энергию, </w:t>
      </w:r>
      <w:r w:rsidRPr="008712EE">
        <w:t>р</w:t>
      </w:r>
      <w:r>
        <w:t>уб</w:t>
      </w:r>
      <w:r w:rsidRPr="008712EE">
        <w:t>./</w:t>
      </w:r>
      <w:proofErr w:type="spellStart"/>
      <w:r>
        <w:t>к</w:t>
      </w:r>
      <w:r w:rsidRPr="008712EE">
        <w:t>Вт·ч</w:t>
      </w:r>
      <w:proofErr w:type="spellEnd"/>
      <w:r>
        <w:t>;</w:t>
      </w:r>
      <w:proofErr w:type="gramEnd"/>
    </w:p>
    <w:p w:rsidR="00F63EC5" w:rsidRDefault="00F63EC5" w:rsidP="00930C98">
      <w:pPr>
        <w:spacing w:line="240" w:lineRule="auto"/>
        <w:ind w:firstLine="284"/>
      </w:pPr>
      <w:r>
        <w:rPr>
          <w:lang w:val="en-US"/>
        </w:rPr>
        <w:t>W</w:t>
      </w:r>
      <w:r w:rsidRPr="00F63EC5">
        <w:t xml:space="preserve"> – </w:t>
      </w:r>
      <w:proofErr w:type="gramStart"/>
      <w:r>
        <w:t>общий</w:t>
      </w:r>
      <w:proofErr w:type="gramEnd"/>
      <w:r w:rsidRPr="008712EE">
        <w:t xml:space="preserve"> расход </w:t>
      </w:r>
      <w:r w:rsidR="008646A1">
        <w:t>энергоносителей (т.у.т.) или электро</w:t>
      </w:r>
      <w:r w:rsidRPr="008712EE">
        <w:t>энергии</w:t>
      </w:r>
      <w:r w:rsidR="008646A1">
        <w:t xml:space="preserve"> (</w:t>
      </w:r>
      <w:proofErr w:type="spellStart"/>
      <w:r w:rsidR="00691898">
        <w:t>к</w:t>
      </w:r>
      <w:r w:rsidR="00691898" w:rsidRPr="008712EE">
        <w:t>Вт·ч</w:t>
      </w:r>
      <w:proofErr w:type="spellEnd"/>
      <w:r w:rsidR="008646A1">
        <w:t>)</w:t>
      </w:r>
      <w:r w:rsidR="00691898">
        <w:t>;</w:t>
      </w:r>
    </w:p>
    <w:p w:rsidR="00691898" w:rsidRDefault="00691898" w:rsidP="00930C98">
      <w:pPr>
        <w:spacing w:line="240" w:lineRule="auto"/>
        <w:ind w:firstLine="284"/>
      </w:pPr>
      <w:r>
        <w:rPr>
          <w:lang w:val="en-US"/>
        </w:rPr>
        <w:t>Q</w:t>
      </w:r>
      <w:r w:rsidRPr="00691898">
        <w:t xml:space="preserve"> – </w:t>
      </w:r>
      <w:proofErr w:type="gramStart"/>
      <w:r>
        <w:t>произведенная</w:t>
      </w:r>
      <w:proofErr w:type="gramEnd"/>
      <w:r>
        <w:t xml:space="preserve"> продукция </w:t>
      </w:r>
      <w:r w:rsidR="002A6B6B">
        <w:t xml:space="preserve">(выполненные работы, </w:t>
      </w:r>
      <w:r>
        <w:t>оказанные услуги</w:t>
      </w:r>
      <w:r w:rsidR="002A6B6B">
        <w:t>)</w:t>
      </w:r>
      <w:r>
        <w:t xml:space="preserve">, ед. </w:t>
      </w:r>
      <w:proofErr w:type="spellStart"/>
      <w:r>
        <w:t>прод</w:t>
      </w:r>
      <w:proofErr w:type="spellEnd"/>
      <w:r>
        <w:t>.;</w:t>
      </w:r>
    </w:p>
    <w:p w:rsidR="00691898" w:rsidRPr="00691898" w:rsidRDefault="00510D56" w:rsidP="00930C98">
      <w:pPr>
        <w:spacing w:line="240" w:lineRule="auto"/>
        <w:ind w:firstLine="284"/>
      </w:pPr>
      <w:r w:rsidRPr="00510D56">
        <w:rPr>
          <w:position w:val="-12"/>
        </w:rPr>
        <w:object w:dxaOrig="260" w:dyaOrig="360">
          <v:shape id="_x0000_i1035" type="#_x0000_t75" style="width:12.75pt;height:18pt" o:ole="">
            <v:imagedata r:id="rId27" o:title=""/>
          </v:shape>
          <o:OLEObject Type="Embed" ProgID="Equation.3" ShapeID="_x0000_i1035" DrawAspect="Content" ObjectID="_1455046306" r:id="rId28"/>
        </w:object>
      </w:r>
      <w:r w:rsidR="00691898">
        <w:t xml:space="preserve">– энергоемкость производства, </w:t>
      </w:r>
      <w:proofErr w:type="spellStart"/>
      <w:r w:rsidR="00B45FFF">
        <w:t>т.у.т</w:t>
      </w:r>
      <w:proofErr w:type="spellEnd"/>
      <w:r w:rsidR="00B45FFF">
        <w:t>./</w:t>
      </w:r>
      <w:r w:rsidR="00B45FFF" w:rsidRPr="00B45FFF">
        <w:t xml:space="preserve"> </w:t>
      </w:r>
      <w:proofErr w:type="spellStart"/>
      <w:r w:rsidR="00B45FFF">
        <w:t>к</w:t>
      </w:r>
      <w:r w:rsidR="00B45FFF" w:rsidRPr="008712EE">
        <w:t>Вт·</w:t>
      </w:r>
      <w:proofErr w:type="gramStart"/>
      <w:r w:rsidR="00B45FFF" w:rsidRPr="008712EE">
        <w:t>ч</w:t>
      </w:r>
      <w:proofErr w:type="spellEnd"/>
      <w:proofErr w:type="gramEnd"/>
      <w:r w:rsidR="00B45FFF">
        <w:t xml:space="preserve"> или </w:t>
      </w:r>
      <w:proofErr w:type="spellStart"/>
      <w:r w:rsidR="00691898">
        <w:t>к</w:t>
      </w:r>
      <w:r w:rsidR="00691898" w:rsidRPr="008712EE">
        <w:t>Вт·ч</w:t>
      </w:r>
      <w:proofErr w:type="spellEnd"/>
      <w:r w:rsidR="00B45FFF">
        <w:t xml:space="preserve">/ед. </w:t>
      </w:r>
      <w:proofErr w:type="spellStart"/>
      <w:r w:rsidR="00B45FFF">
        <w:t>прод</w:t>
      </w:r>
      <w:proofErr w:type="spellEnd"/>
      <w:r w:rsidR="00B45FFF">
        <w:t>.</w:t>
      </w:r>
    </w:p>
    <w:p w:rsidR="00F63EC5" w:rsidRPr="008712EE" w:rsidRDefault="00691898" w:rsidP="00930C98">
      <w:pPr>
        <w:spacing w:line="240" w:lineRule="auto"/>
        <w:ind w:firstLine="284"/>
      </w:pPr>
      <w:r w:rsidRPr="00691898">
        <w:t>Очевидно, что для снижения этой статьи себестоимости промы</w:t>
      </w:r>
      <w:r w:rsidRPr="00691898">
        <w:t>ш</w:t>
      </w:r>
      <w:r w:rsidRPr="00691898">
        <w:t>ленной продукции необходимо снижать энергоемкость производства.</w:t>
      </w:r>
    </w:p>
    <w:p w:rsidR="00DE6275" w:rsidRPr="00DF3247" w:rsidRDefault="00FD48AF" w:rsidP="00930C98">
      <w:pPr>
        <w:spacing w:line="240" w:lineRule="auto"/>
        <w:ind w:firstLine="284"/>
      </w:pPr>
      <w:r w:rsidRPr="00DF3247">
        <w:t>Э</w:t>
      </w:r>
      <w:r w:rsidR="00AD27E4" w:rsidRPr="00DF3247">
        <w:t>нергоемкость продукции –</w:t>
      </w:r>
      <w:r w:rsidRPr="00DF3247">
        <w:t xml:space="preserve"> показатель, характеризующий колич</w:t>
      </w:r>
      <w:r w:rsidRPr="00DF3247">
        <w:t>е</w:t>
      </w:r>
      <w:r w:rsidRPr="00DF3247">
        <w:t>ство энергии, затраченной на единицу выпуска продукции или выпо</w:t>
      </w:r>
      <w:r w:rsidRPr="00DF3247">
        <w:t>л</w:t>
      </w:r>
      <w:r w:rsidRPr="00DF3247">
        <w:t>ненных работ (оказанных услуг).</w:t>
      </w:r>
    </w:p>
    <w:p w:rsidR="00DD03BD" w:rsidRPr="00DF3247" w:rsidRDefault="00DD03BD" w:rsidP="00930C98">
      <w:pPr>
        <w:spacing w:line="240" w:lineRule="auto"/>
        <w:ind w:firstLine="284"/>
      </w:pPr>
      <w:r w:rsidRPr="00DF3247">
        <w:t>Основными причинами высокой энергоемкости продукции являю</w:t>
      </w:r>
      <w:r w:rsidRPr="00DF3247">
        <w:t>т</w:t>
      </w:r>
      <w:r w:rsidRPr="00DF3247">
        <w:t xml:space="preserve">ся: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>морально и физически устаревшее технологическое оборуд</w:t>
      </w:r>
      <w:r w:rsidRPr="00DF3247">
        <w:t>о</w:t>
      </w:r>
      <w:r w:rsidRPr="00DF3247">
        <w:t xml:space="preserve">вание;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 xml:space="preserve">неэкономичные системы электроосвещения;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 xml:space="preserve">отсутствие эффективного расчета затрат на добычу первичных энергоносителей и производство энергии;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 xml:space="preserve">заниженные цены на энергию и энергоносители;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 xml:space="preserve">отсутствие материальной заинтересованности во внедрении энергосберегающих технологий и в экономии энергоресурсов; </w:t>
      </w:r>
    </w:p>
    <w:p w:rsidR="00DD03BD" w:rsidRPr="00DF3247" w:rsidRDefault="00DD03BD" w:rsidP="00930C98">
      <w:pPr>
        <w:numPr>
          <w:ilvl w:val="0"/>
          <w:numId w:val="6"/>
        </w:numPr>
        <w:spacing w:line="240" w:lineRule="auto"/>
        <w:ind w:left="0" w:firstLine="284"/>
      </w:pPr>
      <w:r w:rsidRPr="00DF3247">
        <w:t xml:space="preserve">изношенность оборудования электростанций, низкий КПД преобразования первичных энергоносителей в электроэнергию и др. </w:t>
      </w:r>
    </w:p>
    <w:p w:rsidR="00066BE0" w:rsidRPr="00DF3247" w:rsidRDefault="00066BE0" w:rsidP="00930C98">
      <w:pPr>
        <w:spacing w:line="240" w:lineRule="auto"/>
        <w:ind w:firstLine="284"/>
      </w:pPr>
      <w:r w:rsidRPr="00DF3247">
        <w:t xml:space="preserve">Энергоемкость продукции рассчитывается </w:t>
      </w:r>
      <w:r w:rsidR="00AD27E4" w:rsidRPr="00DF3247">
        <w:t>не только на</w:t>
      </w:r>
      <w:r w:rsidRPr="00DF3247">
        <w:t xml:space="preserve"> уровне предприятия, </w:t>
      </w:r>
      <w:r w:rsidR="00AD27E4" w:rsidRPr="00DF3247">
        <w:t>но и</w:t>
      </w:r>
      <w:r w:rsidRPr="00DF3247">
        <w:t xml:space="preserve"> на уровне страны. Для этого используют показатель энергоемкости </w:t>
      </w:r>
      <w:r w:rsidR="007F5AA3" w:rsidRPr="00DF3247">
        <w:t>внутреннего валового продукта</w:t>
      </w:r>
      <w:r w:rsidRPr="00DF3247">
        <w:t>.</w:t>
      </w:r>
      <w:r w:rsidR="00AD27E4" w:rsidRPr="00DF3247">
        <w:t xml:space="preserve"> </w:t>
      </w:r>
      <w:r w:rsidRPr="00DF3247">
        <w:t>Энергоемкость валов</w:t>
      </w:r>
      <w:r w:rsidRPr="00DF3247">
        <w:t>о</w:t>
      </w:r>
      <w:r w:rsidRPr="00DF3247">
        <w:t>го внутреннего продукта определяется как отношение объема валового потребления топливно-энергетических ресурсов к объем</w:t>
      </w:r>
      <w:r w:rsidR="00AD27E4" w:rsidRPr="00DF3247">
        <w:t>у валового внутреннего продукта.</w:t>
      </w:r>
    </w:p>
    <w:p w:rsidR="008646A1" w:rsidRDefault="00066BE0" w:rsidP="00930C98">
      <w:pPr>
        <w:spacing w:line="240" w:lineRule="auto"/>
        <w:ind w:firstLine="284"/>
      </w:pPr>
      <w:r w:rsidRPr="00DF3247">
        <w:t>Правительством</w:t>
      </w:r>
      <w:r w:rsidR="007F5AA3" w:rsidRPr="00DF3247">
        <w:t xml:space="preserve"> страны разрабатываются ежегодно</w:t>
      </w:r>
      <w:r w:rsidRPr="00DF3247">
        <w:t xml:space="preserve"> планы по сн</w:t>
      </w:r>
      <w:r w:rsidRPr="00DF3247">
        <w:t>и</w:t>
      </w:r>
      <w:r w:rsidRPr="00DF3247">
        <w:t>жению энергоемкости продукции. В них предусматриваются меры по снижению потребления топливно-энергетических ресурсов, затраче</w:t>
      </w:r>
      <w:r w:rsidRPr="00DF3247">
        <w:t>н</w:t>
      </w:r>
      <w:r w:rsidRPr="00DF3247">
        <w:t xml:space="preserve">ных на производство, при положительном значении роста ВВП. </w:t>
      </w:r>
      <w:proofErr w:type="gramStart"/>
      <w:r w:rsidRPr="00DF3247">
        <w:t>С</w:t>
      </w:r>
      <w:r w:rsidRPr="00DF3247">
        <w:t>о</w:t>
      </w:r>
      <w:r w:rsidRPr="00DF3247">
        <w:t>гласно с постановлением Совета Министров №1260 снижение энерг</w:t>
      </w:r>
      <w:r w:rsidRPr="00DF3247">
        <w:t>о</w:t>
      </w:r>
      <w:r w:rsidRPr="00DF3247">
        <w:t>емкости валового внутреннего продукта Беларус</w:t>
      </w:r>
      <w:r w:rsidR="00B45FFF">
        <w:t>и в 2014 году должно составить 3</w:t>
      </w:r>
      <w:r w:rsidRPr="00DF3247">
        <w:t>% к уровню 201</w:t>
      </w:r>
      <w:r w:rsidR="00B45FFF">
        <w:t>3</w:t>
      </w:r>
      <w:r w:rsidRPr="00DF3247">
        <w:t xml:space="preserve"> года при темпах роста ВВП </w:t>
      </w:r>
      <w:r w:rsidR="008646A1">
        <w:t>103,3</w:t>
      </w:r>
      <w:r w:rsidRPr="00DF3247">
        <w:t>%. Да</w:t>
      </w:r>
      <w:r w:rsidRPr="00DF3247">
        <w:t>н</w:t>
      </w:r>
      <w:r w:rsidRPr="00DF3247">
        <w:lastRenderedPageBreak/>
        <w:t>ным документом установлены целевые показатели для республика</w:t>
      </w:r>
      <w:r w:rsidRPr="00DF3247">
        <w:t>н</w:t>
      </w:r>
      <w:r w:rsidRPr="00DF3247">
        <w:t>ских органов государственного управления на текущий год по энерг</w:t>
      </w:r>
      <w:r w:rsidRPr="00DF3247">
        <w:t>о</w:t>
      </w:r>
      <w:r w:rsidRPr="00DF3247">
        <w:t xml:space="preserve">сбережению, доле использования местных топливно-энергетических ресурсов в котельно-печном топливе, а также по экономии светлых нефтепродуктов (бензина, дизельного и </w:t>
      </w:r>
      <w:proofErr w:type="spellStart"/>
      <w:r w:rsidRPr="00DF3247">
        <w:t>биодизельного</w:t>
      </w:r>
      <w:proofErr w:type="spellEnd"/>
      <w:proofErr w:type="gramEnd"/>
      <w:r w:rsidRPr="00DF3247">
        <w:t xml:space="preserve"> топлива). </w:t>
      </w:r>
    </w:p>
    <w:p w:rsidR="00066BE0" w:rsidRPr="00DF3247" w:rsidRDefault="00066BE0" w:rsidP="00930C98">
      <w:pPr>
        <w:spacing w:line="240" w:lineRule="auto"/>
        <w:ind w:firstLine="284"/>
      </w:pPr>
      <w:r w:rsidRPr="00DF3247">
        <w:t>Основными направлениями по снижению энергоемкости ВВП я</w:t>
      </w:r>
      <w:r w:rsidRPr="00DF3247">
        <w:t>в</w:t>
      </w:r>
      <w:r w:rsidRPr="00DF3247">
        <w:t>ляются:</w:t>
      </w:r>
    </w:p>
    <w:p w:rsidR="00FD463B" w:rsidRPr="00FD463B" w:rsidRDefault="001574DB" w:rsidP="00930C98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D463B">
        <w:rPr>
          <w:rFonts w:ascii="Times New Roman" w:hAnsi="Times New Roman"/>
          <w:sz w:val="20"/>
          <w:szCs w:val="20"/>
        </w:rPr>
        <w:t>Переход на местные виды топлива. Доля местных энергор</w:t>
      </w:r>
      <w:r w:rsidRPr="00FD463B">
        <w:rPr>
          <w:rFonts w:ascii="Times New Roman" w:hAnsi="Times New Roman"/>
          <w:sz w:val="20"/>
          <w:szCs w:val="20"/>
        </w:rPr>
        <w:t>е</w:t>
      </w:r>
      <w:r w:rsidRPr="00FD463B">
        <w:rPr>
          <w:rFonts w:ascii="Times New Roman" w:hAnsi="Times New Roman"/>
          <w:sz w:val="20"/>
          <w:szCs w:val="20"/>
        </w:rPr>
        <w:t xml:space="preserve">сурсов в балансе котельно-печного топлива Беларуси к концу </w:t>
      </w:r>
      <w:r w:rsidR="00FD463B">
        <w:rPr>
          <w:rFonts w:ascii="Times New Roman" w:hAnsi="Times New Roman"/>
          <w:sz w:val="20"/>
          <w:szCs w:val="20"/>
        </w:rPr>
        <w:t>201</w:t>
      </w:r>
      <w:r w:rsidR="004C0262">
        <w:rPr>
          <w:rFonts w:ascii="Times New Roman" w:hAnsi="Times New Roman"/>
          <w:sz w:val="20"/>
          <w:szCs w:val="20"/>
        </w:rPr>
        <w:t>4</w:t>
      </w:r>
      <w:r w:rsidR="00FD463B">
        <w:rPr>
          <w:rFonts w:ascii="Times New Roman" w:hAnsi="Times New Roman"/>
          <w:sz w:val="20"/>
          <w:szCs w:val="20"/>
        </w:rPr>
        <w:t xml:space="preserve"> года</w:t>
      </w:r>
      <w:r w:rsidRPr="00FD463B">
        <w:rPr>
          <w:rFonts w:ascii="Times New Roman" w:hAnsi="Times New Roman"/>
          <w:sz w:val="20"/>
          <w:szCs w:val="20"/>
        </w:rPr>
        <w:t>, согласно пост</w:t>
      </w:r>
      <w:r w:rsidR="004C0262">
        <w:rPr>
          <w:rFonts w:ascii="Times New Roman" w:hAnsi="Times New Roman"/>
          <w:sz w:val="20"/>
          <w:szCs w:val="20"/>
        </w:rPr>
        <w:t>ановлению, должна составить 26,0</w:t>
      </w:r>
      <w:r w:rsidRPr="00FD463B">
        <w:rPr>
          <w:rFonts w:ascii="Times New Roman" w:hAnsi="Times New Roman"/>
          <w:sz w:val="20"/>
          <w:szCs w:val="20"/>
        </w:rPr>
        <w:t xml:space="preserve">%. </w:t>
      </w:r>
      <w:r w:rsidR="00FD463B">
        <w:rPr>
          <w:rFonts w:ascii="Times New Roman" w:hAnsi="Times New Roman"/>
          <w:sz w:val="20"/>
        </w:rPr>
        <w:t>Р</w:t>
      </w:r>
      <w:r w:rsidR="00FD463B" w:rsidRPr="00560156">
        <w:rPr>
          <w:rFonts w:ascii="Times New Roman" w:hAnsi="Times New Roman"/>
          <w:sz w:val="20"/>
        </w:rPr>
        <w:t xml:space="preserve">азвитые сельское хозяйство и промышленность являются прекрасной базой для внедрения альтернативной энергетики и получения местных видов топлива. Наиболее перспективными являются </w:t>
      </w:r>
      <w:proofErr w:type="spellStart"/>
      <w:r w:rsidR="00FD463B" w:rsidRPr="00560156">
        <w:rPr>
          <w:rFonts w:ascii="Times New Roman" w:hAnsi="Times New Roman"/>
          <w:sz w:val="20"/>
        </w:rPr>
        <w:t>биотопливо</w:t>
      </w:r>
      <w:proofErr w:type="spellEnd"/>
      <w:r w:rsidR="00FD463B" w:rsidRPr="00560156">
        <w:rPr>
          <w:rFonts w:ascii="Times New Roman" w:hAnsi="Times New Roman"/>
          <w:sz w:val="20"/>
        </w:rPr>
        <w:t>, отходы деревообрабатывающей промышл</w:t>
      </w:r>
      <w:r w:rsidR="00607A51">
        <w:rPr>
          <w:rFonts w:ascii="Times New Roman" w:hAnsi="Times New Roman"/>
          <w:sz w:val="20"/>
        </w:rPr>
        <w:t>енности, бытовые отходы.  В 2013</w:t>
      </w:r>
      <w:r w:rsidR="00FD463B" w:rsidRPr="00560156">
        <w:rPr>
          <w:rFonts w:ascii="Times New Roman" w:hAnsi="Times New Roman"/>
          <w:sz w:val="20"/>
        </w:rPr>
        <w:t xml:space="preserve"> году экономия ТЭР за счет мероприятий по энергосбережению сост</w:t>
      </w:r>
      <w:r w:rsidR="00FD463B" w:rsidRPr="00560156">
        <w:rPr>
          <w:rFonts w:ascii="Times New Roman" w:hAnsi="Times New Roman"/>
          <w:sz w:val="20"/>
        </w:rPr>
        <w:t>а</w:t>
      </w:r>
      <w:r w:rsidR="00FD463B" w:rsidRPr="00560156">
        <w:rPr>
          <w:rFonts w:ascii="Times New Roman" w:hAnsi="Times New Roman"/>
          <w:sz w:val="20"/>
        </w:rPr>
        <w:t>вила 746,8 тысяч тонн условного топлива, что эквивалентно более 150 миллионам $.</w:t>
      </w:r>
    </w:p>
    <w:p w:rsidR="00DF3247" w:rsidRPr="00FD463B" w:rsidRDefault="001574DB" w:rsidP="00930C98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D463B">
        <w:rPr>
          <w:rFonts w:ascii="Times New Roman" w:hAnsi="Times New Roman"/>
          <w:sz w:val="20"/>
          <w:szCs w:val="20"/>
        </w:rPr>
        <w:t xml:space="preserve"> </w:t>
      </w:r>
      <w:r w:rsidR="00DF3247" w:rsidRPr="00FD463B">
        <w:rPr>
          <w:rFonts w:ascii="Times New Roman" w:hAnsi="Times New Roman"/>
          <w:sz w:val="20"/>
          <w:szCs w:val="20"/>
        </w:rPr>
        <w:t xml:space="preserve">Важным является сооружение современных </w:t>
      </w:r>
      <w:proofErr w:type="spellStart"/>
      <w:r w:rsidR="00DF3247" w:rsidRPr="00FD463B">
        <w:rPr>
          <w:rFonts w:ascii="Times New Roman" w:hAnsi="Times New Roman"/>
          <w:sz w:val="20"/>
          <w:szCs w:val="20"/>
        </w:rPr>
        <w:t>энергогенерирующих</w:t>
      </w:r>
      <w:proofErr w:type="spellEnd"/>
      <w:r w:rsidR="00DF3247" w:rsidRPr="00FD463B">
        <w:rPr>
          <w:rFonts w:ascii="Times New Roman" w:hAnsi="Times New Roman"/>
          <w:sz w:val="20"/>
          <w:szCs w:val="20"/>
        </w:rPr>
        <w:t xml:space="preserve"> установок, позволяющих вырабатывать энергию из альтернативных источников с меньшей себестоимостью.</w:t>
      </w:r>
      <w:r w:rsidR="00FD463B" w:rsidRPr="00FD463B">
        <w:rPr>
          <w:rFonts w:ascii="Times New Roman" w:hAnsi="Times New Roman"/>
          <w:sz w:val="20"/>
          <w:szCs w:val="20"/>
        </w:rPr>
        <w:t xml:space="preserve"> </w:t>
      </w:r>
      <w:r w:rsidR="00DF3247" w:rsidRPr="00FD463B">
        <w:rPr>
          <w:rFonts w:ascii="Times New Roman" w:hAnsi="Times New Roman"/>
          <w:sz w:val="20"/>
          <w:szCs w:val="20"/>
        </w:rPr>
        <w:t>В условиях Республики Бел</w:t>
      </w:r>
      <w:r w:rsidR="00DF3247" w:rsidRPr="00FD463B">
        <w:rPr>
          <w:rFonts w:ascii="Times New Roman" w:hAnsi="Times New Roman"/>
          <w:sz w:val="20"/>
          <w:szCs w:val="20"/>
        </w:rPr>
        <w:t>а</w:t>
      </w:r>
      <w:r w:rsidR="00DF3247" w:rsidRPr="00FD463B">
        <w:rPr>
          <w:rFonts w:ascii="Times New Roman" w:hAnsi="Times New Roman"/>
          <w:sz w:val="20"/>
          <w:szCs w:val="20"/>
        </w:rPr>
        <w:t>русь наибольший потенциал имеют следующие альтернативные и</w:t>
      </w:r>
      <w:r w:rsidR="00DF3247" w:rsidRPr="00FD463B">
        <w:rPr>
          <w:rFonts w:ascii="Times New Roman" w:hAnsi="Times New Roman"/>
          <w:sz w:val="20"/>
          <w:szCs w:val="20"/>
        </w:rPr>
        <w:t>с</w:t>
      </w:r>
      <w:r w:rsidR="00DF3247" w:rsidRPr="00FD463B">
        <w:rPr>
          <w:rFonts w:ascii="Times New Roman" w:hAnsi="Times New Roman"/>
          <w:sz w:val="20"/>
          <w:szCs w:val="20"/>
        </w:rPr>
        <w:t xml:space="preserve">точники: биогазовые установки; </w:t>
      </w:r>
      <w:proofErr w:type="spellStart"/>
      <w:r w:rsidR="00DF3247" w:rsidRPr="00FD463B">
        <w:rPr>
          <w:rFonts w:ascii="Times New Roman" w:hAnsi="Times New Roman"/>
          <w:sz w:val="20"/>
          <w:szCs w:val="20"/>
        </w:rPr>
        <w:t>когенерационные</w:t>
      </w:r>
      <w:proofErr w:type="spellEnd"/>
      <w:r w:rsidR="00DF3247" w:rsidRPr="00FD463B">
        <w:rPr>
          <w:rFonts w:ascii="Times New Roman" w:hAnsi="Times New Roman"/>
          <w:sz w:val="20"/>
          <w:szCs w:val="20"/>
        </w:rPr>
        <w:t xml:space="preserve"> установки (мини-ТЭЦ); солнечные батареи; </w:t>
      </w:r>
      <w:proofErr w:type="spellStart"/>
      <w:r w:rsidR="00DF3247" w:rsidRPr="00FD463B">
        <w:rPr>
          <w:rFonts w:ascii="Times New Roman" w:hAnsi="Times New Roman"/>
          <w:sz w:val="20"/>
          <w:szCs w:val="20"/>
        </w:rPr>
        <w:t>ветроустановки</w:t>
      </w:r>
      <w:proofErr w:type="spellEnd"/>
      <w:r w:rsidR="00DF3247" w:rsidRPr="00FD463B">
        <w:rPr>
          <w:rFonts w:ascii="Times New Roman" w:hAnsi="Times New Roman"/>
          <w:sz w:val="20"/>
          <w:szCs w:val="20"/>
        </w:rPr>
        <w:t xml:space="preserve"> и т.д.</w:t>
      </w:r>
    </w:p>
    <w:p w:rsidR="00DF3247" w:rsidRPr="00DF3247" w:rsidRDefault="001574DB" w:rsidP="00930C98">
      <w:pPr>
        <w:numPr>
          <w:ilvl w:val="0"/>
          <w:numId w:val="9"/>
        </w:numPr>
        <w:spacing w:line="240" w:lineRule="auto"/>
        <w:ind w:left="0" w:firstLine="284"/>
      </w:pPr>
      <w:r w:rsidRPr="00DF3247">
        <w:t>Модернизация либо замена оборудования, внедрение энерг</w:t>
      </w:r>
      <w:r w:rsidRPr="00DF3247">
        <w:t>о</w:t>
      </w:r>
      <w:r w:rsidRPr="00DF3247">
        <w:t>сберегающих технологий. Сегодня большая часть основного оборуд</w:t>
      </w:r>
      <w:r w:rsidRPr="00DF3247">
        <w:t>о</w:t>
      </w:r>
      <w:r w:rsidRPr="00DF3247">
        <w:t>вания предприятий характеризуется большой степенью морального и физического износа.</w:t>
      </w:r>
    </w:p>
    <w:p w:rsidR="00DF3247" w:rsidRPr="00DF3247" w:rsidRDefault="00DF3247" w:rsidP="00930C98">
      <w:pPr>
        <w:spacing w:line="240" w:lineRule="auto"/>
        <w:ind w:firstLine="284"/>
      </w:pPr>
      <w:r w:rsidRPr="00DF3247">
        <w:t>Модернизация оборудования должна проходить на каждом пре</w:t>
      </w:r>
      <w:r w:rsidRPr="00DF3247">
        <w:t>д</w:t>
      </w:r>
      <w:r w:rsidR="00930C98">
        <w:t>приятии.</w:t>
      </w:r>
      <w:r w:rsidR="00930C98" w:rsidRPr="00930C98">
        <w:t xml:space="preserve"> </w:t>
      </w:r>
      <w:r w:rsidR="00930C98">
        <w:t>В</w:t>
      </w:r>
      <w:r w:rsidRPr="00DF3247">
        <w:t xml:space="preserve"> отличие от полной зам</w:t>
      </w:r>
      <w:r w:rsidR="00930C98">
        <w:t>ены оборудования она</w:t>
      </w:r>
      <w:r w:rsidRPr="00DF3247">
        <w:t xml:space="preserve"> позволяет за счет меньших денежных вложений повысить эффективность прои</w:t>
      </w:r>
      <w:r w:rsidRPr="00DF3247">
        <w:t>з</w:t>
      </w:r>
      <w:r w:rsidRPr="00DF3247">
        <w:t>водства в целом. В энергетике ярким примером может служить монтаж парогазовых установок на основе существующих газотурбинных агр</w:t>
      </w:r>
      <w:r w:rsidRPr="00DF3247">
        <w:t>е</w:t>
      </w:r>
      <w:r w:rsidRPr="00DF3247">
        <w:t>гатов. Это позволяет увеличить коэффициен</w:t>
      </w:r>
      <w:r w:rsidR="00C166FB">
        <w:t>т</w:t>
      </w:r>
      <w:r w:rsidRPr="00DF3247">
        <w:t xml:space="preserve"> поле</w:t>
      </w:r>
      <w:r w:rsidRPr="00DF3247">
        <w:t>з</w:t>
      </w:r>
      <w:r w:rsidRPr="00DF3247">
        <w:t>ного действия и снизить стои</w:t>
      </w:r>
      <w:r w:rsidR="00930C98">
        <w:t>мость вырабатываемой электр</w:t>
      </w:r>
      <w:proofErr w:type="gramStart"/>
      <w:r w:rsidR="00930C98">
        <w:t>о-</w:t>
      </w:r>
      <w:proofErr w:type="gramEnd"/>
      <w:r w:rsidRPr="00DF3247">
        <w:t xml:space="preserve"> и </w:t>
      </w:r>
      <w:proofErr w:type="spellStart"/>
      <w:r w:rsidRPr="00DF3247">
        <w:t>теплоэне</w:t>
      </w:r>
      <w:r w:rsidRPr="00DF3247">
        <w:t>р</w:t>
      </w:r>
      <w:r w:rsidRPr="00DF3247">
        <w:t>гии</w:t>
      </w:r>
      <w:proofErr w:type="spellEnd"/>
      <w:r w:rsidRPr="00DF3247">
        <w:t>.</w:t>
      </w:r>
    </w:p>
    <w:p w:rsidR="00FD463B" w:rsidRDefault="001574DB" w:rsidP="00930C98">
      <w:pPr>
        <w:numPr>
          <w:ilvl w:val="0"/>
          <w:numId w:val="9"/>
        </w:numPr>
        <w:spacing w:line="240" w:lineRule="auto"/>
        <w:ind w:left="0" w:firstLine="284"/>
      </w:pPr>
      <w:r w:rsidRPr="00DF3247">
        <w:t>Установка приборов учета потребления электроэнергии по</w:t>
      </w:r>
      <w:r w:rsidRPr="00DF3247">
        <w:t>з</w:t>
      </w:r>
      <w:r w:rsidRPr="00DF3247">
        <w:t>волит увеличить эффективность ее использования, обеспечить макс</w:t>
      </w:r>
      <w:r w:rsidRPr="00DF3247">
        <w:t>и</w:t>
      </w:r>
      <w:r w:rsidRPr="00DF3247">
        <w:t>мально точную и своевременную информацию о необходимых цифр</w:t>
      </w:r>
      <w:r w:rsidRPr="00DF3247">
        <w:t>о</w:t>
      </w:r>
      <w:r w:rsidRPr="00DF3247">
        <w:t xml:space="preserve">вых показателях, оплачивать услуги поставки </w:t>
      </w:r>
      <w:r w:rsidR="00E25014" w:rsidRPr="00DF3247">
        <w:t>электроэнергии</w:t>
      </w:r>
      <w:r w:rsidRPr="00DF3247">
        <w:t xml:space="preserve"> искл</w:t>
      </w:r>
      <w:r w:rsidRPr="00DF3247">
        <w:t>ю</w:t>
      </w:r>
      <w:r w:rsidRPr="00DF3247">
        <w:t xml:space="preserve">чительно по показаниям счетчиков, а не в соответствии со </w:t>
      </w:r>
      <w:r w:rsidR="00E25014" w:rsidRPr="00DF3247">
        <w:t>стандар</w:t>
      </w:r>
      <w:r w:rsidR="00E25014" w:rsidRPr="00DF3247">
        <w:t>т</w:t>
      </w:r>
      <w:r w:rsidR="00E25014" w:rsidRPr="00DF3247">
        <w:t>ными расчетными нормами, тем самым уменьшая себестоимость пр</w:t>
      </w:r>
      <w:r w:rsidR="00E25014" w:rsidRPr="00DF3247">
        <w:t>о</w:t>
      </w:r>
      <w:r w:rsidR="00E25014" w:rsidRPr="00DF3247">
        <w:t>дукции.</w:t>
      </w:r>
    </w:p>
    <w:p w:rsidR="00930C98" w:rsidRDefault="00930C98" w:rsidP="00930C98">
      <w:pPr>
        <w:spacing w:line="240" w:lineRule="auto"/>
        <w:ind w:firstLine="0"/>
        <w:jc w:val="center"/>
        <w:rPr>
          <w:bCs/>
          <w:color w:val="000000"/>
        </w:rPr>
      </w:pPr>
    </w:p>
    <w:p w:rsidR="00331A44" w:rsidRDefault="005C0ACD" w:rsidP="00930C98">
      <w:pPr>
        <w:spacing w:line="240" w:lineRule="auto"/>
        <w:ind w:firstLine="0"/>
        <w:jc w:val="center"/>
        <w:rPr>
          <w:color w:val="000000"/>
          <w:shd w:val="clear" w:color="auto" w:fill="FFFFFF"/>
        </w:rPr>
      </w:pPr>
      <w:r w:rsidRPr="00331A44">
        <w:rPr>
          <w:bCs/>
          <w:color w:val="000000"/>
        </w:rPr>
        <w:t>Список литературы</w:t>
      </w:r>
      <w:r w:rsidRPr="00331A44">
        <w:rPr>
          <w:color w:val="000000"/>
        </w:rPr>
        <w:br/>
      </w:r>
    </w:p>
    <w:p w:rsidR="00045F05" w:rsidRDefault="005C0ACD" w:rsidP="00930C98">
      <w:pPr>
        <w:spacing w:line="240" w:lineRule="auto"/>
        <w:ind w:firstLine="0"/>
        <w:rPr>
          <w:color w:val="000000"/>
          <w:shd w:val="clear" w:color="auto" w:fill="FFFFFF"/>
        </w:rPr>
      </w:pPr>
      <w:r w:rsidRPr="00331A44">
        <w:rPr>
          <w:color w:val="000000"/>
          <w:shd w:val="clear" w:color="auto" w:fill="FFFFFF"/>
        </w:rPr>
        <w:t>1. Анализ хозяйственной деятельности в промышленности</w:t>
      </w:r>
      <w:proofErr w:type="gramStart"/>
      <w:r w:rsidRPr="00331A44">
        <w:rPr>
          <w:color w:val="000000"/>
          <w:shd w:val="clear" w:color="auto" w:fill="FFFFFF"/>
        </w:rPr>
        <w:t>/ П</w:t>
      </w:r>
      <w:proofErr w:type="gramEnd"/>
      <w:r w:rsidRPr="00331A44">
        <w:rPr>
          <w:color w:val="000000"/>
          <w:shd w:val="clear" w:color="auto" w:fill="FFFFFF"/>
        </w:rPr>
        <w:t xml:space="preserve">од ред. </w:t>
      </w:r>
      <w:proofErr w:type="spellStart"/>
      <w:r w:rsidRPr="00331A44">
        <w:rPr>
          <w:color w:val="000000"/>
          <w:shd w:val="clear" w:color="auto" w:fill="FFFFFF"/>
        </w:rPr>
        <w:t>В.И.Стражева</w:t>
      </w:r>
      <w:proofErr w:type="spellEnd"/>
      <w:r w:rsidRPr="00331A44">
        <w:rPr>
          <w:color w:val="000000"/>
          <w:shd w:val="clear" w:color="auto" w:fill="FFFFFF"/>
        </w:rPr>
        <w:t xml:space="preserve">. – Мн.: </w:t>
      </w:r>
      <w:proofErr w:type="spellStart"/>
      <w:r w:rsidRPr="00331A44">
        <w:rPr>
          <w:color w:val="000000"/>
          <w:shd w:val="clear" w:color="auto" w:fill="FFFFFF"/>
        </w:rPr>
        <w:t>Выш.шк</w:t>
      </w:r>
      <w:proofErr w:type="spellEnd"/>
      <w:r w:rsidRPr="00331A44">
        <w:rPr>
          <w:color w:val="000000"/>
          <w:shd w:val="clear" w:color="auto" w:fill="FFFFFF"/>
        </w:rPr>
        <w:t>., 2003. – 480 с.</w:t>
      </w:r>
      <w:r w:rsidRPr="00331A44">
        <w:rPr>
          <w:color w:val="000000"/>
        </w:rPr>
        <w:br/>
      </w:r>
      <w:r w:rsidR="00045F05" w:rsidRPr="00045F05">
        <w:rPr>
          <w:color w:val="000000"/>
          <w:shd w:val="clear" w:color="auto" w:fill="FFFFFF"/>
        </w:rPr>
        <w:t>2</w:t>
      </w:r>
      <w:r w:rsidRPr="00331A44">
        <w:rPr>
          <w:color w:val="000000"/>
          <w:shd w:val="clear" w:color="auto" w:fill="FFFFFF"/>
        </w:rPr>
        <w:t xml:space="preserve">. </w:t>
      </w:r>
      <w:proofErr w:type="spellStart"/>
      <w:r w:rsidRPr="00331A44">
        <w:rPr>
          <w:color w:val="000000"/>
          <w:shd w:val="clear" w:color="auto" w:fill="FFFFFF"/>
        </w:rPr>
        <w:t>Продиус</w:t>
      </w:r>
      <w:proofErr w:type="spellEnd"/>
      <w:r w:rsidRPr="00331A44">
        <w:rPr>
          <w:color w:val="000000"/>
          <w:shd w:val="clear" w:color="auto" w:fill="FFFFFF"/>
        </w:rPr>
        <w:t xml:space="preserve"> Ю. И. Экономика предприятия: Учеб</w:t>
      </w:r>
      <w:proofErr w:type="gramStart"/>
      <w:r w:rsidRPr="00331A44">
        <w:rPr>
          <w:color w:val="000000"/>
          <w:shd w:val="clear" w:color="auto" w:fill="FFFFFF"/>
        </w:rPr>
        <w:t>.</w:t>
      </w:r>
      <w:proofErr w:type="gramEnd"/>
      <w:r w:rsidRPr="00331A44">
        <w:rPr>
          <w:color w:val="000000"/>
          <w:shd w:val="clear" w:color="auto" w:fill="FFFFFF"/>
        </w:rPr>
        <w:t xml:space="preserve"> </w:t>
      </w:r>
      <w:proofErr w:type="gramStart"/>
      <w:r w:rsidRPr="00331A44">
        <w:rPr>
          <w:color w:val="000000"/>
          <w:shd w:val="clear" w:color="auto" w:fill="FFFFFF"/>
        </w:rPr>
        <w:t>п</w:t>
      </w:r>
      <w:proofErr w:type="gramEnd"/>
      <w:r w:rsidRPr="00331A44">
        <w:rPr>
          <w:color w:val="000000"/>
          <w:shd w:val="clear" w:color="auto" w:fill="FFFFFF"/>
        </w:rPr>
        <w:t>особие. - Харьков: ООО «Одиссей», 2004г. – 416с.</w:t>
      </w:r>
    </w:p>
    <w:p w:rsidR="005C0ACD" w:rsidRDefault="00045F05" w:rsidP="00930C98">
      <w:pPr>
        <w:spacing w:line="240" w:lineRule="auto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5C0ACD" w:rsidRPr="00331A44">
        <w:rPr>
          <w:color w:val="000000"/>
          <w:shd w:val="clear" w:color="auto" w:fill="FFFFFF"/>
        </w:rPr>
        <w:t>. Кантор Е. Экономика предприятия. Учебник для вузов 2-е изд. СПб</w:t>
      </w:r>
      <w:proofErr w:type="gramStart"/>
      <w:r w:rsidR="005C0ACD" w:rsidRPr="00331A44">
        <w:rPr>
          <w:color w:val="000000"/>
          <w:shd w:val="clear" w:color="auto" w:fill="FFFFFF"/>
        </w:rPr>
        <w:t xml:space="preserve">.: </w:t>
      </w:r>
      <w:proofErr w:type="gramEnd"/>
      <w:r w:rsidR="005C0ACD" w:rsidRPr="00331A44">
        <w:rPr>
          <w:color w:val="000000"/>
          <w:shd w:val="clear" w:color="auto" w:fill="FFFFFF"/>
        </w:rPr>
        <w:t>Питер, 2007.</w:t>
      </w:r>
    </w:p>
    <w:p w:rsidR="00045F05" w:rsidRPr="00331A44" w:rsidRDefault="00045F05" w:rsidP="00930C98">
      <w:pPr>
        <w:spacing w:line="240" w:lineRule="auto"/>
        <w:ind w:firstLine="0"/>
      </w:pPr>
      <w:r w:rsidRPr="00045F05">
        <w:rPr>
          <w:color w:val="000000"/>
          <w:shd w:val="clear" w:color="auto" w:fill="FFFFFF"/>
        </w:rPr>
        <w:t>4</w:t>
      </w:r>
      <w:r w:rsidRPr="00331A44">
        <w:rPr>
          <w:color w:val="000000"/>
          <w:shd w:val="clear" w:color="auto" w:fill="FFFFFF"/>
        </w:rPr>
        <w:t xml:space="preserve">. </w:t>
      </w:r>
      <w:proofErr w:type="spellStart"/>
      <w:r w:rsidRPr="00331A44">
        <w:rPr>
          <w:color w:val="000000"/>
          <w:shd w:val="clear" w:color="auto" w:fill="FFFFFF"/>
        </w:rPr>
        <w:t>Ахчинская</w:t>
      </w:r>
      <w:proofErr w:type="spellEnd"/>
      <w:r w:rsidRPr="00331A44">
        <w:rPr>
          <w:color w:val="000000"/>
          <w:shd w:val="clear" w:color="auto" w:fill="FFFFFF"/>
        </w:rPr>
        <w:t xml:space="preserve"> И. П. Анализ хозяйственной деятельности предприятия 4-е изд., </w:t>
      </w:r>
      <w:proofErr w:type="spellStart"/>
      <w:r w:rsidRPr="00331A44">
        <w:rPr>
          <w:color w:val="000000"/>
          <w:shd w:val="clear" w:color="auto" w:fill="FFFFFF"/>
        </w:rPr>
        <w:t>перераб</w:t>
      </w:r>
      <w:proofErr w:type="spellEnd"/>
      <w:r w:rsidRPr="00331A44">
        <w:rPr>
          <w:color w:val="000000"/>
          <w:shd w:val="clear" w:color="auto" w:fill="FFFFFF"/>
        </w:rPr>
        <w:t>. и доп. – Мн.: ООО «Новое знание», 2000г. – 583с.</w:t>
      </w:r>
    </w:p>
    <w:sectPr w:rsidR="00045F05" w:rsidRPr="00331A44" w:rsidSect="001B5125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3C6"/>
    <w:multiLevelType w:val="hybridMultilevel"/>
    <w:tmpl w:val="DD64EBFE"/>
    <w:lvl w:ilvl="0" w:tplc="9A80949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9F77C8A"/>
    <w:multiLevelType w:val="multilevel"/>
    <w:tmpl w:val="152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F0146"/>
    <w:multiLevelType w:val="hybridMultilevel"/>
    <w:tmpl w:val="1C0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5671"/>
    <w:multiLevelType w:val="hybridMultilevel"/>
    <w:tmpl w:val="9D34844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8834AF1"/>
    <w:multiLevelType w:val="hybridMultilevel"/>
    <w:tmpl w:val="F2820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4CEA"/>
    <w:multiLevelType w:val="hybridMultilevel"/>
    <w:tmpl w:val="02CEF9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FB800E0"/>
    <w:multiLevelType w:val="hybridMultilevel"/>
    <w:tmpl w:val="DD6AE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7F22B7"/>
    <w:multiLevelType w:val="hybridMultilevel"/>
    <w:tmpl w:val="33E08BDC"/>
    <w:lvl w:ilvl="0" w:tplc="816210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48324D0"/>
    <w:multiLevelType w:val="hybridMultilevel"/>
    <w:tmpl w:val="823E189A"/>
    <w:lvl w:ilvl="0" w:tplc="332A5E2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6240775"/>
    <w:multiLevelType w:val="multilevel"/>
    <w:tmpl w:val="7FE4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1"/>
    <w:rsid w:val="00045F05"/>
    <w:rsid w:val="00066BE0"/>
    <w:rsid w:val="00094149"/>
    <w:rsid w:val="000C7540"/>
    <w:rsid w:val="000D7F11"/>
    <w:rsid w:val="00140BFF"/>
    <w:rsid w:val="001574DB"/>
    <w:rsid w:val="001B5125"/>
    <w:rsid w:val="001D1EE9"/>
    <w:rsid w:val="00274CC5"/>
    <w:rsid w:val="002814F4"/>
    <w:rsid w:val="002A6B6B"/>
    <w:rsid w:val="002C4279"/>
    <w:rsid w:val="002D35ED"/>
    <w:rsid w:val="00301D06"/>
    <w:rsid w:val="00331A44"/>
    <w:rsid w:val="004C0262"/>
    <w:rsid w:val="004C2AB0"/>
    <w:rsid w:val="004E7391"/>
    <w:rsid w:val="00510D56"/>
    <w:rsid w:val="00532123"/>
    <w:rsid w:val="0055113C"/>
    <w:rsid w:val="00560156"/>
    <w:rsid w:val="00572DDB"/>
    <w:rsid w:val="005C0ACD"/>
    <w:rsid w:val="005C184A"/>
    <w:rsid w:val="0060378D"/>
    <w:rsid w:val="00607A51"/>
    <w:rsid w:val="00654824"/>
    <w:rsid w:val="00691898"/>
    <w:rsid w:val="006A7819"/>
    <w:rsid w:val="0071164F"/>
    <w:rsid w:val="007565F1"/>
    <w:rsid w:val="00780991"/>
    <w:rsid w:val="007B401E"/>
    <w:rsid w:val="007F5AA3"/>
    <w:rsid w:val="008646A1"/>
    <w:rsid w:val="008712EE"/>
    <w:rsid w:val="00930C98"/>
    <w:rsid w:val="009E6A09"/>
    <w:rsid w:val="00A13039"/>
    <w:rsid w:val="00A51CAB"/>
    <w:rsid w:val="00A625E9"/>
    <w:rsid w:val="00A8717F"/>
    <w:rsid w:val="00AB0A79"/>
    <w:rsid w:val="00AD27E4"/>
    <w:rsid w:val="00B45FFF"/>
    <w:rsid w:val="00B61FE6"/>
    <w:rsid w:val="00C166FB"/>
    <w:rsid w:val="00C22AB5"/>
    <w:rsid w:val="00C360F5"/>
    <w:rsid w:val="00C62CE5"/>
    <w:rsid w:val="00C736A3"/>
    <w:rsid w:val="00CA63EC"/>
    <w:rsid w:val="00CB68D6"/>
    <w:rsid w:val="00CD1D01"/>
    <w:rsid w:val="00DD03BD"/>
    <w:rsid w:val="00DE6275"/>
    <w:rsid w:val="00DF3247"/>
    <w:rsid w:val="00E2086D"/>
    <w:rsid w:val="00E25014"/>
    <w:rsid w:val="00E339D0"/>
    <w:rsid w:val="00E80854"/>
    <w:rsid w:val="00F1653A"/>
    <w:rsid w:val="00F63EC5"/>
    <w:rsid w:val="00FD463B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1E"/>
    <w:pPr>
      <w:widowControl w:val="0"/>
      <w:autoSpaceDE w:val="0"/>
      <w:autoSpaceDN w:val="0"/>
      <w:adjustRightInd w:val="0"/>
      <w:spacing w:after="0" w:line="280" w:lineRule="auto"/>
      <w:ind w:firstLine="36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2DDB"/>
    <w:pPr>
      <w:keepNext/>
      <w:spacing w:line="360" w:lineRule="auto"/>
      <w:ind w:firstLin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3TimesNewRoman14pt">
    <w:name w:val="Стиль Заголовок 3 + Times New Roman 14 pt по ширине Первая строк..."/>
    <w:basedOn w:val="1"/>
    <w:uiPriority w:val="99"/>
    <w:rsid w:val="004E7391"/>
    <w:pPr>
      <w:ind w:firstLine="709"/>
    </w:pPr>
  </w:style>
  <w:style w:type="paragraph" w:customStyle="1" w:styleId="11">
    <w:name w:val="Стиль Заголовок 1 + полужирный"/>
    <w:basedOn w:val="1"/>
    <w:uiPriority w:val="99"/>
    <w:rsid w:val="00E339D0"/>
  </w:style>
  <w:style w:type="paragraph" w:customStyle="1" w:styleId="12">
    <w:name w:val="Стиль Заголовок 1 +"/>
    <w:basedOn w:val="1"/>
    <w:uiPriority w:val="99"/>
    <w:rsid w:val="00CD1D01"/>
  </w:style>
  <w:style w:type="paragraph" w:customStyle="1" w:styleId="FR1">
    <w:name w:val="FR1"/>
    <w:uiPriority w:val="99"/>
    <w:rsid w:val="007B401E"/>
    <w:pPr>
      <w:widowControl w:val="0"/>
      <w:autoSpaceDE w:val="0"/>
      <w:autoSpaceDN w:val="0"/>
      <w:adjustRightInd w:val="0"/>
      <w:spacing w:after="0" w:line="300" w:lineRule="auto"/>
      <w:ind w:left="1360" w:right="400" w:hanging="1360"/>
    </w:pPr>
    <w:rPr>
      <w:rFonts w:ascii="Arial" w:hAnsi="Arial" w:cs="Arial"/>
      <w:b/>
      <w:bCs/>
    </w:rPr>
  </w:style>
  <w:style w:type="paragraph" w:customStyle="1" w:styleId="FR2">
    <w:name w:val="FR2"/>
    <w:uiPriority w:val="99"/>
    <w:rsid w:val="007B40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FR3">
    <w:name w:val="FR3"/>
    <w:uiPriority w:val="99"/>
    <w:rsid w:val="007B401E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sz w:val="12"/>
      <w:szCs w:val="12"/>
    </w:rPr>
  </w:style>
  <w:style w:type="paragraph" w:styleId="a3">
    <w:name w:val="Normal (Web)"/>
    <w:basedOn w:val="a"/>
    <w:uiPriority w:val="99"/>
    <w:rsid w:val="0065482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65482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654824"/>
    <w:rPr>
      <w:rFonts w:cs="Times New Roman"/>
      <w:b/>
      <w:bCs/>
    </w:rPr>
  </w:style>
  <w:style w:type="table" w:styleId="a6">
    <w:name w:val="Table Grid"/>
    <w:basedOn w:val="a1"/>
    <w:uiPriority w:val="99"/>
    <w:rsid w:val="006548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C427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66BE0"/>
    <w:pPr>
      <w:widowControl/>
      <w:autoSpaceDE/>
      <w:autoSpaceDN/>
      <w:adjustRightInd/>
      <w:spacing w:line="480" w:lineRule="auto"/>
      <w:ind w:firstLine="709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66B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F324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7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2EE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8712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1E"/>
    <w:pPr>
      <w:widowControl w:val="0"/>
      <w:autoSpaceDE w:val="0"/>
      <w:autoSpaceDN w:val="0"/>
      <w:adjustRightInd w:val="0"/>
      <w:spacing w:after="0" w:line="280" w:lineRule="auto"/>
      <w:ind w:firstLine="36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2DDB"/>
    <w:pPr>
      <w:keepNext/>
      <w:spacing w:line="360" w:lineRule="auto"/>
      <w:ind w:firstLin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3TimesNewRoman14pt">
    <w:name w:val="Стиль Заголовок 3 + Times New Roman 14 pt по ширине Первая строк..."/>
    <w:basedOn w:val="1"/>
    <w:uiPriority w:val="99"/>
    <w:rsid w:val="004E7391"/>
    <w:pPr>
      <w:ind w:firstLine="709"/>
    </w:pPr>
  </w:style>
  <w:style w:type="paragraph" w:customStyle="1" w:styleId="11">
    <w:name w:val="Стиль Заголовок 1 + полужирный"/>
    <w:basedOn w:val="1"/>
    <w:uiPriority w:val="99"/>
    <w:rsid w:val="00E339D0"/>
  </w:style>
  <w:style w:type="paragraph" w:customStyle="1" w:styleId="12">
    <w:name w:val="Стиль Заголовок 1 +"/>
    <w:basedOn w:val="1"/>
    <w:uiPriority w:val="99"/>
    <w:rsid w:val="00CD1D01"/>
  </w:style>
  <w:style w:type="paragraph" w:customStyle="1" w:styleId="FR1">
    <w:name w:val="FR1"/>
    <w:uiPriority w:val="99"/>
    <w:rsid w:val="007B401E"/>
    <w:pPr>
      <w:widowControl w:val="0"/>
      <w:autoSpaceDE w:val="0"/>
      <w:autoSpaceDN w:val="0"/>
      <w:adjustRightInd w:val="0"/>
      <w:spacing w:after="0" w:line="300" w:lineRule="auto"/>
      <w:ind w:left="1360" w:right="400" w:hanging="1360"/>
    </w:pPr>
    <w:rPr>
      <w:rFonts w:ascii="Arial" w:hAnsi="Arial" w:cs="Arial"/>
      <w:b/>
      <w:bCs/>
    </w:rPr>
  </w:style>
  <w:style w:type="paragraph" w:customStyle="1" w:styleId="FR2">
    <w:name w:val="FR2"/>
    <w:uiPriority w:val="99"/>
    <w:rsid w:val="007B40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FR3">
    <w:name w:val="FR3"/>
    <w:uiPriority w:val="99"/>
    <w:rsid w:val="007B401E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sz w:val="12"/>
      <w:szCs w:val="12"/>
    </w:rPr>
  </w:style>
  <w:style w:type="paragraph" w:styleId="a3">
    <w:name w:val="Normal (Web)"/>
    <w:basedOn w:val="a"/>
    <w:uiPriority w:val="99"/>
    <w:rsid w:val="0065482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65482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654824"/>
    <w:rPr>
      <w:rFonts w:cs="Times New Roman"/>
      <w:b/>
      <w:bCs/>
    </w:rPr>
  </w:style>
  <w:style w:type="table" w:styleId="a6">
    <w:name w:val="Table Grid"/>
    <w:basedOn w:val="a1"/>
    <w:uiPriority w:val="99"/>
    <w:rsid w:val="006548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C427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66BE0"/>
    <w:pPr>
      <w:widowControl/>
      <w:autoSpaceDE/>
      <w:autoSpaceDN/>
      <w:adjustRightInd/>
      <w:spacing w:line="480" w:lineRule="auto"/>
      <w:ind w:firstLine="709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66B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F324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7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2EE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871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B84E-2DAD-4E7F-9864-1997AE21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СЕБЕСТОИМОСТЬ ПРОМЫШЛЕННОЙ ПРОДУКЦИИ И ПУТИ ЕЕ СНИЖЕНИЯ</vt:lpstr>
    </vt:vector>
  </TitlesOfParts>
  <Company>Torrents.by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СЕБЕСТОИМОСТЬ ПРОМЫШЛЕННОЙ ПРОДУКЦИИ И ПУТИ ЕЕ СНИЖЕНИЯ</dc:title>
  <dc:creator>Home2</dc:creator>
  <cp:lastModifiedBy>Полина</cp:lastModifiedBy>
  <cp:revision>4</cp:revision>
  <dcterms:created xsi:type="dcterms:W3CDTF">2014-02-27T19:33:00Z</dcterms:created>
  <dcterms:modified xsi:type="dcterms:W3CDTF">2014-02-27T19:45:00Z</dcterms:modified>
</cp:coreProperties>
</file>