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077" w:rsidRPr="006323E9" w:rsidRDefault="00B5054D">
      <w:pPr>
        <w:pStyle w:val="normal"/>
        <w:spacing w:line="240" w:lineRule="auto"/>
        <w:jc w:val="right"/>
      </w:pPr>
      <w:r>
        <w:rPr>
          <w:b/>
          <w:i/>
        </w:rPr>
        <w:t>В.В.Глезер, студ.; рук. А.В.</w:t>
      </w:r>
      <w:r w:rsidRPr="00C9190B">
        <w:rPr>
          <w:b/>
          <w:i/>
        </w:rPr>
        <w:t xml:space="preserve">Сафронов </w:t>
      </w:r>
      <w:r w:rsidR="006323E9">
        <w:rPr>
          <w:b/>
          <w:i/>
        </w:rPr>
        <w:t>асс. каф. ТЭС</w:t>
      </w:r>
    </w:p>
    <w:p w:rsidR="00666077" w:rsidRDefault="00B5054D">
      <w:pPr>
        <w:pStyle w:val="normal"/>
        <w:spacing w:line="240" w:lineRule="auto"/>
        <w:jc w:val="right"/>
      </w:pPr>
      <w:r>
        <w:rPr>
          <w:b/>
          <w:i/>
        </w:rPr>
        <w:t>(НГТУ, г</w:t>
      </w:r>
      <w:r w:rsidR="006323E9">
        <w:rPr>
          <w:b/>
          <w:i/>
        </w:rPr>
        <w:t>. Н</w:t>
      </w:r>
      <w:r>
        <w:rPr>
          <w:b/>
          <w:i/>
        </w:rPr>
        <w:t>овосибирск)</w:t>
      </w:r>
    </w:p>
    <w:p w:rsidR="00666077" w:rsidRDefault="00B5054D">
      <w:pPr>
        <w:pStyle w:val="normal"/>
        <w:spacing w:after="240" w:line="240" w:lineRule="auto"/>
        <w:jc w:val="center"/>
      </w:pPr>
      <w:r>
        <w:rPr>
          <w:b/>
          <w:sz w:val="24"/>
        </w:rPr>
        <w:t>НАСТРОЙКА АСР ТЕМПЕРАТУРЫ НА ПЛК OWEN</w:t>
      </w:r>
      <w:proofErr w:type="gramStart"/>
      <w:r>
        <w:rPr>
          <w:b/>
          <w:sz w:val="24"/>
        </w:rPr>
        <w:t xml:space="preserve"> С</w:t>
      </w:r>
      <w:proofErr w:type="gramEnd"/>
      <w:r>
        <w:rPr>
          <w:b/>
          <w:sz w:val="24"/>
        </w:rPr>
        <w:t xml:space="preserve"> ИСПОЛЬЗОВАНИЕМ МАТЕМАТИЧЕСКОЙ МОДЕЛИ ОБЪЕКТА РЕГУЛИРОВАНИЯ И OPC-СЕРВЕРА.</w:t>
      </w:r>
    </w:p>
    <w:p w:rsidR="00666077" w:rsidRDefault="00B5054D">
      <w:pPr>
        <w:pStyle w:val="normal"/>
        <w:spacing w:line="240" w:lineRule="auto"/>
        <w:ind w:firstLine="567"/>
        <w:jc w:val="both"/>
      </w:pPr>
      <w:r>
        <w:t>В настоящее время на кафедре ТЭС НГТУ вед</w:t>
      </w:r>
      <w:r w:rsidR="00AC7C4D">
        <w:t>ё</w:t>
      </w:r>
      <w:r>
        <w:t xml:space="preserve">тся подготовка студентов по специальности «Автоматизация технологических процессов и производств (в топливно-энергетическом комплексе)». Одним из ключевых навыков, которым должен овладеть </w:t>
      </w:r>
      <w:r w:rsidRPr="00C9190B">
        <w:t>студент -</w:t>
      </w:r>
      <w:r>
        <w:t xml:space="preserve"> это определение оптимальных параметров настройки регуляторов различных систем (одноконтурных, со скоростным съемом сигнала, каскадных и т.д.). В таких курсах, как «Теория автоматического </w:t>
      </w:r>
      <w:r w:rsidRPr="00C9190B">
        <w:t>управления»</w:t>
      </w:r>
      <w:r w:rsidR="00C9190B" w:rsidRPr="00C9190B">
        <w:t>,</w:t>
      </w:r>
      <w:r w:rsidRPr="00C9190B">
        <w:t xml:space="preserve"> студенты</w:t>
      </w:r>
      <w:r>
        <w:t xml:space="preserve"> получают знания о законах регулирования. Однак</w:t>
      </w:r>
      <w:r w:rsidRPr="00C9190B">
        <w:t>о</w:t>
      </w:r>
      <w:r>
        <w:t xml:space="preserve"> по данному курсу реализовать практические работы по </w:t>
      </w:r>
      <w:r w:rsidRPr="00C9190B">
        <w:t>настройке регуляторов</w:t>
      </w:r>
      <w:r w:rsidR="00C9190B">
        <w:t>,</w:t>
      </w:r>
      <w:r w:rsidRPr="00C9190B">
        <w:t xml:space="preserve"> применяемых в энергетике</w:t>
      </w:r>
      <w:r w:rsidR="00C9190B">
        <w:t>,</w:t>
      </w:r>
      <w:r w:rsidRPr="00C9190B">
        <w:t xml:space="preserve"> проблематично</w:t>
      </w:r>
      <w:r>
        <w:t>. Работа всех регуляторов взаимосвязана и направлена на автоматизацию одного технологического процесса (</w:t>
      </w:r>
      <w:r w:rsidRPr="00C9190B">
        <w:t>например,</w:t>
      </w:r>
      <w:r>
        <w:t xml:space="preserve"> генерацию острого пара в </w:t>
      </w:r>
      <w:proofErr w:type="spellStart"/>
      <w:r>
        <w:t>котлоагрегате</w:t>
      </w:r>
      <w:proofErr w:type="spellEnd"/>
      <w:r>
        <w:t>). Сложность заключается в том, что размещать реальный объе</w:t>
      </w:r>
      <w:proofErr w:type="gramStart"/>
      <w:r>
        <w:t>кт в ст</w:t>
      </w:r>
      <w:proofErr w:type="gramEnd"/>
      <w:r>
        <w:t>енах университета для обучения нецелесообразно.</w:t>
      </w:r>
    </w:p>
    <w:p w:rsidR="00666077" w:rsidRDefault="00B5054D">
      <w:pPr>
        <w:pStyle w:val="normal"/>
        <w:spacing w:line="240" w:lineRule="auto"/>
        <w:ind w:firstLine="567"/>
        <w:jc w:val="both"/>
      </w:pPr>
      <w:r>
        <w:t xml:space="preserve">Работая в данном направлении, можно </w:t>
      </w:r>
      <w:r w:rsidRPr="00C9190B">
        <w:t>при</w:t>
      </w:r>
      <w:r w:rsidR="00C9190B">
        <w:t>й</w:t>
      </w:r>
      <w:r w:rsidRPr="00C9190B">
        <w:t>ти</w:t>
      </w:r>
      <w:r>
        <w:t xml:space="preserve"> к выводу, что наиболее эффективно будет использовать вместо реального объекта его математическую модель [1,2]. Моделирован</w:t>
      </w:r>
      <w:r w:rsidRPr="00C9190B">
        <w:t>ие</w:t>
      </w:r>
      <w:r w:rsidR="00C9190B">
        <w:t xml:space="preserve"> –</w:t>
      </w:r>
      <w:r>
        <w:t xml:space="preserve"> мощнейший инструмент для исследования сложных динамических систем. </w:t>
      </w:r>
      <w:r w:rsidRPr="009E171F">
        <w:t>Так</w:t>
      </w:r>
      <w:r w:rsidR="00E77313" w:rsidRPr="009E171F">
        <w:t>,</w:t>
      </w:r>
      <w:r>
        <w:t xml:space="preserve"> благодаря своей близости к реальному </w:t>
      </w:r>
      <w:r w:rsidRPr="00C9190B">
        <w:t>объекту,</w:t>
      </w:r>
      <w:r>
        <w:t xml:space="preserve"> смоделированные системы дают возможность проводить различные эксперименты и исследования, </w:t>
      </w:r>
      <w:r w:rsidRPr="00A41ADE">
        <w:t xml:space="preserve">которые </w:t>
      </w:r>
      <w:r w:rsidR="00CD7F21" w:rsidRPr="00A41ADE">
        <w:t>нельзя провести</w:t>
      </w:r>
      <w:r>
        <w:t xml:space="preserve"> на реальном объекте из-за соображений безопасности [3,4].</w:t>
      </w:r>
    </w:p>
    <w:p w:rsidR="00666077" w:rsidRDefault="00B5054D">
      <w:pPr>
        <w:pStyle w:val="normal"/>
        <w:spacing w:line="240" w:lineRule="auto"/>
        <w:ind w:firstLine="567"/>
        <w:jc w:val="both"/>
      </w:pPr>
      <w:r>
        <w:t>В процессе разработк</w:t>
      </w:r>
      <w:r w:rsidR="00C9190B">
        <w:t>и</w:t>
      </w:r>
      <w:r>
        <w:t xml:space="preserve"> математической модели АСР возникает вопрос об архитектуре системы. Наилучшим решением будет использовать максимально приближенную к действительности архитектуру [5], а именно объект регулирования и регулятор, рис.1. </w:t>
      </w:r>
    </w:p>
    <w:p w:rsidR="00666077" w:rsidRDefault="00B5054D">
      <w:pPr>
        <w:pStyle w:val="normal"/>
        <w:spacing w:line="240" w:lineRule="auto"/>
        <w:jc w:val="center"/>
      </w:pPr>
      <w:r>
        <w:rPr>
          <w:noProof/>
        </w:rPr>
        <w:drawing>
          <wp:inline distT="0" distB="0" distL="0" distR="0">
            <wp:extent cx="2293770" cy="887520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770" cy="887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6077" w:rsidRDefault="00B5054D">
      <w:pPr>
        <w:pStyle w:val="normal"/>
        <w:spacing w:line="240" w:lineRule="auto"/>
      </w:pPr>
      <w:r>
        <w:rPr>
          <w:b/>
          <w:sz w:val="16"/>
        </w:rPr>
        <w:t>Рис.1.</w:t>
      </w:r>
      <w:r>
        <w:rPr>
          <w:sz w:val="16"/>
        </w:rPr>
        <w:t xml:space="preserve">Структураная схема </w:t>
      </w:r>
      <w:proofErr w:type="gramStart"/>
      <w:r>
        <w:rPr>
          <w:sz w:val="16"/>
        </w:rPr>
        <w:t>одноконтурной</w:t>
      </w:r>
      <w:proofErr w:type="gramEnd"/>
      <w:r>
        <w:rPr>
          <w:sz w:val="16"/>
        </w:rPr>
        <w:t xml:space="preserve"> АСР.</w:t>
      </w:r>
    </w:p>
    <w:p w:rsidR="00666077" w:rsidRDefault="00B5054D">
      <w:pPr>
        <w:pStyle w:val="normal"/>
        <w:spacing w:line="240" w:lineRule="auto"/>
        <w:ind w:firstLine="567"/>
        <w:jc w:val="both"/>
      </w:pPr>
      <w:r>
        <w:lastRenderedPageBreak/>
        <w:t>В данной системе именно объект регулировани</w:t>
      </w:r>
      <w:r w:rsidR="00C9190B">
        <w:t>я</w:t>
      </w:r>
      <w:r>
        <w:t xml:space="preserve"> заменяется математической моделью, а регулятор, как и на реальном объекте, размещается в ПЛК.</w:t>
      </w:r>
    </w:p>
    <w:p w:rsidR="00666077" w:rsidRDefault="00B5054D">
      <w:pPr>
        <w:pStyle w:val="normal"/>
        <w:spacing w:line="240" w:lineRule="auto"/>
        <w:ind w:firstLine="567"/>
        <w:jc w:val="both"/>
      </w:pPr>
      <w:r>
        <w:t>После создания математической модели объекта регулирования поднимается задача о связи модели с ПЛК. Существует три пути решения данной задачи, рис.2:</w:t>
      </w:r>
    </w:p>
    <w:p w:rsidR="00666077" w:rsidRDefault="00B5054D">
      <w:pPr>
        <w:pStyle w:val="normal"/>
        <w:spacing w:line="240" w:lineRule="auto"/>
        <w:ind w:firstLine="567"/>
        <w:jc w:val="both"/>
      </w:pPr>
      <w:r>
        <w:t>1) Выходные данные из математической модели</w:t>
      </w:r>
      <w:r w:rsidR="0020400C">
        <w:t xml:space="preserve"> </w:t>
      </w:r>
      <w:r>
        <w:t xml:space="preserve">поступают на вход цифро-аналогового преобразователя (ЦАП). После этого они заводятся во входы ПЛК. Выходные сигналы с ПЛК поступают обратно в </w:t>
      </w:r>
      <w:r w:rsidR="00E77313" w:rsidRPr="009E171F">
        <w:t>персональный компьютер</w:t>
      </w:r>
      <w:r w:rsidR="000A011A" w:rsidRPr="009E171F">
        <w:t xml:space="preserve"> (ПК</w:t>
      </w:r>
      <w:r w:rsidR="00E77313" w:rsidRPr="009E171F">
        <w:t>)</w:t>
      </w:r>
      <w:r>
        <w:t xml:space="preserve"> </w:t>
      </w:r>
      <w:proofErr w:type="gramStart"/>
      <w:r>
        <w:t>через</w:t>
      </w:r>
      <w:proofErr w:type="gramEnd"/>
      <w:r>
        <w:t xml:space="preserve"> аналогово-цифровой преобразователь (АЦП);</w:t>
      </w:r>
    </w:p>
    <w:p w:rsidR="00666077" w:rsidRPr="00194BC6" w:rsidRDefault="00B5054D">
      <w:pPr>
        <w:pStyle w:val="normal"/>
        <w:spacing w:line="240" w:lineRule="auto"/>
        <w:ind w:firstLine="567"/>
        <w:jc w:val="both"/>
        <w:rPr>
          <w:lang w:val="en-US"/>
        </w:rPr>
      </w:pPr>
      <w:r>
        <w:t xml:space="preserve">2) Коммутация двух систем происходит через технологию </w:t>
      </w:r>
      <w:r w:rsidRPr="00194BC6">
        <w:rPr>
          <w:lang w:val="en-US"/>
        </w:rPr>
        <w:t>OPC (OLE for Process Control);</w:t>
      </w:r>
    </w:p>
    <w:p w:rsidR="00666077" w:rsidRDefault="00B5054D">
      <w:pPr>
        <w:pStyle w:val="normal"/>
        <w:spacing w:line="240" w:lineRule="auto"/>
        <w:ind w:firstLine="567"/>
        <w:jc w:val="both"/>
      </w:pPr>
      <w:r>
        <w:t xml:space="preserve">3) Прямое обращение к входам/выходам ПЛК </w:t>
      </w:r>
      <w:proofErr w:type="gramStart"/>
      <w:r>
        <w:t>через</w:t>
      </w:r>
      <w:proofErr w:type="gramEnd"/>
      <w:r>
        <w:t xml:space="preserve"> драйвера.</w:t>
      </w:r>
    </w:p>
    <w:p w:rsidR="00666077" w:rsidRDefault="00666077">
      <w:pPr>
        <w:pStyle w:val="normal"/>
        <w:spacing w:line="240" w:lineRule="auto"/>
        <w:ind w:firstLine="567"/>
        <w:jc w:val="both"/>
      </w:pPr>
    </w:p>
    <w:p w:rsidR="00666077" w:rsidRDefault="00B5054D" w:rsidP="00B5054D">
      <w:pPr>
        <w:pStyle w:val="normal"/>
        <w:spacing w:line="240" w:lineRule="auto"/>
        <w:ind w:firstLine="567"/>
        <w:jc w:val="center"/>
      </w:pPr>
      <w:r>
        <w:rPr>
          <w:noProof/>
        </w:rPr>
        <w:drawing>
          <wp:inline distT="0" distB="0" distL="0" distR="0">
            <wp:extent cx="2715944" cy="2186405"/>
            <wp:effectExtent l="0" t="0" r="0" b="0"/>
            <wp:docPr id="2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5944" cy="2186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6077" w:rsidRDefault="00B5054D">
      <w:pPr>
        <w:pStyle w:val="normal"/>
        <w:spacing w:line="240" w:lineRule="auto"/>
      </w:pPr>
      <w:r>
        <w:rPr>
          <w:b/>
          <w:sz w:val="16"/>
        </w:rPr>
        <w:t>Рис.2</w:t>
      </w:r>
      <w:r>
        <w:rPr>
          <w:sz w:val="16"/>
        </w:rPr>
        <w:t xml:space="preserve"> Схема возможных решений реализации связи.</w:t>
      </w:r>
    </w:p>
    <w:p w:rsidR="00666077" w:rsidRDefault="00B5054D">
      <w:pPr>
        <w:pStyle w:val="normal"/>
        <w:spacing w:line="240" w:lineRule="auto"/>
        <w:ind w:firstLine="567"/>
        <w:jc w:val="both"/>
      </w:pPr>
      <w:r>
        <w:t>Наиболее простым и в тоже время самым эффективны</w:t>
      </w:r>
      <w:r w:rsidR="00E77313">
        <w:t>м пу</w:t>
      </w:r>
      <w:r w:rsidR="00EB0D1A">
        <w:t xml:space="preserve">тём является применение </w:t>
      </w:r>
      <w:r w:rsidR="00EB0D1A" w:rsidRPr="009E171F">
        <w:t>OPC-</w:t>
      </w:r>
      <w:r w:rsidRPr="009E171F">
        <w:t>сервера</w:t>
      </w:r>
      <w:r>
        <w:t xml:space="preserve"> [6]. Использование открытого коммутационного протокола позволяет использовать единую математическую модель</w:t>
      </w:r>
      <w:r w:rsidR="006323E9">
        <w:t xml:space="preserve"> для</w:t>
      </w:r>
      <w:r>
        <w:t xml:space="preserve"> ПЛК различных производителей.</w:t>
      </w:r>
    </w:p>
    <w:p w:rsidR="00666077" w:rsidRDefault="00B5054D">
      <w:pPr>
        <w:pStyle w:val="normal"/>
        <w:spacing w:line="240" w:lineRule="auto"/>
        <w:ind w:firstLine="567"/>
        <w:jc w:val="both"/>
      </w:pPr>
      <w:r>
        <w:t xml:space="preserve">Данное решение было опробовано на системе, состоящей из модели тракта острого пара котлоагрегата ТПЕ-214, реализованной в среде «MATLAB SIMULINK», регулятора в контроллере «ОВЕН ПЛК 150», </w:t>
      </w:r>
      <w:proofErr w:type="gramStart"/>
      <w:r>
        <w:t>обменивающихся</w:t>
      </w:r>
      <w:proofErr w:type="gramEnd"/>
      <w:r>
        <w:t xml:space="preserve"> данными через </w:t>
      </w:r>
      <w:r w:rsidRPr="009E171F">
        <w:t>OPC-сервер</w:t>
      </w:r>
      <w:r>
        <w:t xml:space="preserve"> «</w:t>
      </w:r>
      <w:proofErr w:type="spellStart"/>
      <w:r>
        <w:t>CoDeSys</w:t>
      </w:r>
      <w:proofErr w:type="spellEnd"/>
      <w:r>
        <w:t xml:space="preserve"> OPC».</w:t>
      </w:r>
    </w:p>
    <w:p w:rsidR="00666077" w:rsidRDefault="00B5054D">
      <w:pPr>
        <w:pStyle w:val="normal"/>
        <w:spacing w:line="240" w:lineRule="auto"/>
        <w:ind w:firstLine="567"/>
        <w:jc w:val="both"/>
      </w:pPr>
      <w:r>
        <w:t>Студентам предлагалось по параметрам переходного процесс</w:t>
      </w:r>
      <w:r w:rsidRPr="00C9190B">
        <w:t>а</w:t>
      </w:r>
      <w:r w:rsidR="00C9190B" w:rsidRPr="00C9190B">
        <w:t>,</w:t>
      </w:r>
      <w:r>
        <w:t xml:space="preserve"> </w:t>
      </w:r>
      <w:r w:rsidRPr="00C9190B">
        <w:t>снят</w:t>
      </w:r>
      <w:r>
        <w:t xml:space="preserve">ого с реального </w:t>
      </w:r>
      <w:proofErr w:type="spellStart"/>
      <w:r>
        <w:t>котлоагрегата</w:t>
      </w:r>
      <w:proofErr w:type="spellEnd"/>
      <w:r>
        <w:t xml:space="preserve"> ТПЕ-</w:t>
      </w:r>
      <w:r w:rsidRPr="00C9190B">
        <w:t>214</w:t>
      </w:r>
      <w:r w:rsidR="00C9190B" w:rsidRPr="00C9190B">
        <w:t>,</w:t>
      </w:r>
      <w:r w:rsidRPr="00C9190B">
        <w:t xml:space="preserve"> провести</w:t>
      </w:r>
      <w:r>
        <w:t xml:space="preserve"> аппроксимацию и реализовать полученную математическую модель в «MATLAB </w:t>
      </w:r>
      <w:r>
        <w:lastRenderedPageBreak/>
        <w:t xml:space="preserve">SIMULINK», рис.3. Загрузить </w:t>
      </w:r>
      <w:proofErr w:type="gramStart"/>
      <w:r>
        <w:t>в</w:t>
      </w:r>
      <w:proofErr w:type="gramEnd"/>
      <w:r>
        <w:t xml:space="preserve"> «</w:t>
      </w:r>
      <w:proofErr w:type="gramStart"/>
      <w:r>
        <w:t>ОВЕН</w:t>
      </w:r>
      <w:proofErr w:type="gramEnd"/>
      <w:r>
        <w:t xml:space="preserve"> ПЛК 150» программу с блоком регулятора. Провести сопряжение математической модели и ПЛ</w:t>
      </w:r>
      <w:r w:rsidRPr="00C9190B">
        <w:t>К</w:t>
      </w:r>
      <w:r w:rsidR="00C9190B" w:rsidRPr="00C9190B">
        <w:t>,</w:t>
      </w:r>
      <w:r w:rsidRPr="00C9190B">
        <w:t xml:space="preserve"> исп</w:t>
      </w:r>
      <w:r>
        <w:t>ользуя OPC-сервер. Определить оптимальные настройки регулятора и проверить то, что полученная система удовлетворяет заданным требованиям.</w:t>
      </w:r>
    </w:p>
    <w:p w:rsidR="00666077" w:rsidRDefault="00B5054D" w:rsidP="00B5054D">
      <w:pPr>
        <w:pStyle w:val="normal"/>
        <w:spacing w:line="240" w:lineRule="auto"/>
        <w:jc w:val="center"/>
      </w:pPr>
      <w:r>
        <w:rPr>
          <w:noProof/>
        </w:rPr>
        <w:drawing>
          <wp:inline distT="114300" distB="114300" distL="114300" distR="114300">
            <wp:extent cx="3876675" cy="1346200"/>
            <wp:effectExtent l="0" t="0" r="0" b="0"/>
            <wp:docPr id="3" name="image01.png" descr="1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12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4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6077" w:rsidRDefault="00B5054D" w:rsidP="00194BC6">
      <w:pPr>
        <w:pStyle w:val="normal"/>
        <w:spacing w:line="240" w:lineRule="auto"/>
        <w:jc w:val="both"/>
      </w:pPr>
      <w:r>
        <w:rPr>
          <w:b/>
          <w:sz w:val="16"/>
        </w:rPr>
        <w:t xml:space="preserve">Рис.3 </w:t>
      </w:r>
      <w:r>
        <w:rPr>
          <w:sz w:val="16"/>
        </w:rPr>
        <w:t>Математическая модель в среде “</w:t>
      </w:r>
      <w:proofErr w:type="spellStart"/>
      <w:r>
        <w:rPr>
          <w:sz w:val="16"/>
        </w:rPr>
        <w:t>Matlab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Simulink</w:t>
      </w:r>
      <w:proofErr w:type="spellEnd"/>
      <w:r>
        <w:rPr>
          <w:sz w:val="16"/>
        </w:rPr>
        <w:t>”.</w:t>
      </w:r>
    </w:p>
    <w:p w:rsidR="00666077" w:rsidRPr="00AC7C4D" w:rsidRDefault="00B5054D" w:rsidP="00AC7C4D">
      <w:pPr>
        <w:pStyle w:val="normal"/>
        <w:spacing w:line="240" w:lineRule="auto"/>
        <w:ind w:firstLine="567"/>
        <w:jc w:val="both"/>
      </w:pPr>
      <w:r w:rsidRPr="00AC7C4D">
        <w:t>Использованный подход хорошо себя зарекомендовал. Используя высокие вычислительные мощности современных ЭВМ</w:t>
      </w:r>
      <w:r w:rsidR="00AC7C4D" w:rsidRPr="00AC7C4D">
        <w:t>,</w:t>
      </w:r>
      <w:r w:rsidRPr="00AC7C4D">
        <w:t xml:space="preserve"> можно разрабатывать модели с достаточно высокой точностью, большой информативностью и возможность</w:t>
      </w:r>
      <w:r w:rsidR="00AC7C4D" w:rsidRPr="00AC7C4D">
        <w:t>ю</w:t>
      </w:r>
      <w:r w:rsidRPr="00AC7C4D">
        <w:t xml:space="preserve"> расчета в режиме мягкого реального времени.</w:t>
      </w:r>
    </w:p>
    <w:p w:rsidR="00666077" w:rsidRPr="00AC7C4D" w:rsidRDefault="00B5054D" w:rsidP="00A41ADE">
      <w:pPr>
        <w:pStyle w:val="normal"/>
        <w:spacing w:after="240" w:line="240" w:lineRule="auto"/>
        <w:ind w:firstLine="567"/>
        <w:jc w:val="both"/>
      </w:pPr>
      <w:r w:rsidRPr="00AC7C4D">
        <w:t>Перспективн</w:t>
      </w:r>
      <w:r w:rsidR="00AC7C4D" w:rsidRPr="00AC7C4D">
        <w:t>ой</w:t>
      </w:r>
      <w:r w:rsidRPr="00AC7C4D">
        <w:t xml:space="preserve"> кажется разработка программного о</w:t>
      </w:r>
      <w:r w:rsidR="00E77313">
        <w:t xml:space="preserve">беспечения с уже встроенным </w:t>
      </w:r>
      <w:r w:rsidR="00E77313" w:rsidRPr="009E171F">
        <w:t>OPC-</w:t>
      </w:r>
      <w:r w:rsidRPr="009E171F">
        <w:t>сервером</w:t>
      </w:r>
      <w:r w:rsidRPr="00AC7C4D">
        <w:t xml:space="preserve"> и реализованной математической моделью. Наиболее простыми компонентами для такой системы явля</w:t>
      </w:r>
      <w:r w:rsidR="00AC7C4D" w:rsidRPr="00AC7C4D">
        <w:t>ют</w:t>
      </w:r>
      <w:r w:rsidR="000A011A">
        <w:t xml:space="preserve">ся .NET C# и </w:t>
      </w:r>
      <w:proofErr w:type="spellStart"/>
      <w:r w:rsidR="000A011A" w:rsidRPr="009E171F">
        <w:t>OPC-</w:t>
      </w:r>
      <w:r w:rsidRPr="009E171F">
        <w:t>Server</w:t>
      </w:r>
      <w:proofErr w:type="spellEnd"/>
      <w:r w:rsidRPr="00AC7C4D">
        <w:t xml:space="preserve"> </w:t>
      </w:r>
      <w:proofErr w:type="spellStart"/>
      <w:r w:rsidRPr="00AC7C4D">
        <w:t>Graybox</w:t>
      </w:r>
      <w:proofErr w:type="spellEnd"/>
      <w:r w:rsidRPr="00AC7C4D">
        <w:t xml:space="preserve"> [7]. Работа над данным решением сейчас ведется на кафедре.</w:t>
      </w:r>
    </w:p>
    <w:p w:rsidR="00666077" w:rsidRPr="00A41ADE" w:rsidRDefault="00B5054D">
      <w:pPr>
        <w:pStyle w:val="normal"/>
        <w:spacing w:after="200" w:line="240" w:lineRule="auto"/>
        <w:jc w:val="center"/>
      </w:pPr>
      <w:r w:rsidRPr="00A41ADE">
        <w:rPr>
          <w:b/>
          <w:sz w:val="16"/>
        </w:rPr>
        <w:t>Библиографический список</w:t>
      </w:r>
    </w:p>
    <w:p w:rsidR="00666077" w:rsidRPr="00A41ADE" w:rsidRDefault="00B5054D">
      <w:pPr>
        <w:pStyle w:val="normal"/>
        <w:spacing w:line="240" w:lineRule="auto"/>
        <w:ind w:hanging="359"/>
        <w:jc w:val="both"/>
      </w:pPr>
      <w:r w:rsidRPr="00A41ADE">
        <w:rPr>
          <w:sz w:val="16"/>
        </w:rPr>
        <w:t>1.</w:t>
      </w:r>
      <w:r w:rsidR="00A41ADE">
        <w:rPr>
          <w:sz w:val="16"/>
        </w:rPr>
        <w:tab/>
      </w:r>
      <w:proofErr w:type="spellStart"/>
      <w:r w:rsidRPr="00A41ADE">
        <w:rPr>
          <w:b/>
          <w:sz w:val="16"/>
        </w:rPr>
        <w:t>Зюбин</w:t>
      </w:r>
      <w:proofErr w:type="spellEnd"/>
      <w:r w:rsidRPr="00A41ADE">
        <w:rPr>
          <w:b/>
          <w:sz w:val="16"/>
        </w:rPr>
        <w:t xml:space="preserve"> В.Е.</w:t>
      </w:r>
      <w:r w:rsidRPr="00A41ADE">
        <w:rPr>
          <w:sz w:val="16"/>
        </w:rPr>
        <w:t xml:space="preserve"> Использование виртуальных объектов для обучения программированию информационно-управляющих систем // Информационные технологии. 2009. №6. С.79-82.</w:t>
      </w:r>
    </w:p>
    <w:p w:rsidR="00666077" w:rsidRPr="00A41ADE" w:rsidRDefault="00B5054D">
      <w:pPr>
        <w:pStyle w:val="normal"/>
        <w:spacing w:line="240" w:lineRule="auto"/>
        <w:ind w:hanging="359"/>
        <w:jc w:val="both"/>
      </w:pPr>
      <w:r w:rsidRPr="00A41ADE">
        <w:rPr>
          <w:sz w:val="16"/>
        </w:rPr>
        <w:t>2.</w:t>
      </w:r>
      <w:r w:rsidR="00A41ADE">
        <w:rPr>
          <w:sz w:val="16"/>
        </w:rPr>
        <w:tab/>
      </w:r>
      <w:proofErr w:type="spellStart"/>
      <w:r w:rsidRPr="00A41ADE">
        <w:rPr>
          <w:b/>
          <w:sz w:val="16"/>
        </w:rPr>
        <w:t>Зюбин</w:t>
      </w:r>
      <w:proofErr w:type="spellEnd"/>
      <w:r w:rsidRPr="00A41ADE">
        <w:rPr>
          <w:b/>
          <w:sz w:val="16"/>
        </w:rPr>
        <w:t xml:space="preserve"> В.Е., Калугин А.А.</w:t>
      </w:r>
      <w:r w:rsidRPr="00A41ADE">
        <w:rPr>
          <w:sz w:val="16"/>
        </w:rPr>
        <w:t xml:space="preserve"> Виртуальные лабораторные стенды: обучение программированию задач промышленной автоматизации // Промышленные АСУ и контроллеры. 2009. №2. С.39-43.</w:t>
      </w:r>
    </w:p>
    <w:p w:rsidR="00666077" w:rsidRPr="00A41ADE" w:rsidRDefault="00B5054D">
      <w:pPr>
        <w:pStyle w:val="normal"/>
        <w:spacing w:line="240" w:lineRule="auto"/>
        <w:ind w:hanging="359"/>
        <w:jc w:val="both"/>
      </w:pPr>
      <w:r w:rsidRPr="00A41ADE">
        <w:rPr>
          <w:sz w:val="16"/>
        </w:rPr>
        <w:t>3.</w:t>
      </w:r>
      <w:r w:rsidR="00A41ADE">
        <w:rPr>
          <w:sz w:val="16"/>
        </w:rPr>
        <w:tab/>
      </w:r>
      <w:proofErr w:type="spellStart"/>
      <w:r w:rsidRPr="00A41ADE">
        <w:rPr>
          <w:b/>
          <w:sz w:val="16"/>
        </w:rPr>
        <w:t>Загретдинов</w:t>
      </w:r>
      <w:proofErr w:type="spellEnd"/>
      <w:r w:rsidRPr="00A41ADE">
        <w:rPr>
          <w:b/>
          <w:sz w:val="16"/>
        </w:rPr>
        <w:t xml:space="preserve"> И. Ш. Магид С. И.</w:t>
      </w:r>
      <w:r w:rsidRPr="00A41ADE">
        <w:rPr>
          <w:sz w:val="16"/>
        </w:rPr>
        <w:t xml:space="preserve"> Тренажерная it-подготовка персонала – основа экономичной и безаварийной работы предприятий электроэнергетики России. "Энергетика и промышленность в России " №10, 2004;</w:t>
      </w:r>
    </w:p>
    <w:p w:rsidR="00666077" w:rsidRPr="00A41ADE" w:rsidRDefault="00A41ADE">
      <w:pPr>
        <w:pStyle w:val="normal"/>
        <w:spacing w:line="240" w:lineRule="auto"/>
        <w:ind w:hanging="359"/>
        <w:jc w:val="both"/>
      </w:pPr>
      <w:r>
        <w:rPr>
          <w:sz w:val="16"/>
        </w:rPr>
        <w:t>4.</w:t>
      </w:r>
      <w:r>
        <w:rPr>
          <w:sz w:val="16"/>
        </w:rPr>
        <w:tab/>
      </w:r>
      <w:r w:rsidR="00B5054D" w:rsidRPr="00A41ADE">
        <w:rPr>
          <w:b/>
          <w:sz w:val="16"/>
        </w:rPr>
        <w:t>Рубашкин А. С.</w:t>
      </w:r>
      <w:r w:rsidR="00B5054D" w:rsidRPr="00A41ADE">
        <w:rPr>
          <w:sz w:val="16"/>
        </w:rPr>
        <w:t xml:space="preserve"> Развитие технологии моделирования динамических процессов на тепловых электростанциях. "Теплоэнергетика" №10, 2004;</w:t>
      </w:r>
    </w:p>
    <w:p w:rsidR="00666077" w:rsidRPr="00A41ADE" w:rsidRDefault="00A41ADE">
      <w:pPr>
        <w:pStyle w:val="normal"/>
        <w:spacing w:line="240" w:lineRule="auto"/>
        <w:ind w:hanging="359"/>
        <w:jc w:val="both"/>
      </w:pPr>
      <w:r>
        <w:rPr>
          <w:sz w:val="16"/>
        </w:rPr>
        <w:t>5.</w:t>
      </w:r>
      <w:r>
        <w:rPr>
          <w:sz w:val="16"/>
        </w:rPr>
        <w:tab/>
      </w:r>
      <w:r w:rsidR="00B5054D" w:rsidRPr="00A41ADE">
        <w:rPr>
          <w:b/>
          <w:sz w:val="16"/>
        </w:rPr>
        <w:t>Донской А. Н.</w:t>
      </w:r>
      <w:r w:rsidR="00B5054D" w:rsidRPr="00A41ADE">
        <w:rPr>
          <w:sz w:val="16"/>
        </w:rPr>
        <w:t xml:space="preserve"> Тренажеры на базе ЭВМ для оперативного персонала ТЭЦ. "Энергетик" № 5, 1995;</w:t>
      </w:r>
    </w:p>
    <w:p w:rsidR="00666077" w:rsidRPr="00A41ADE" w:rsidRDefault="00B5054D">
      <w:pPr>
        <w:pStyle w:val="normal"/>
        <w:spacing w:line="240" w:lineRule="auto"/>
        <w:ind w:hanging="359"/>
        <w:jc w:val="both"/>
      </w:pPr>
      <w:r w:rsidRPr="00A41ADE">
        <w:rPr>
          <w:sz w:val="16"/>
        </w:rPr>
        <w:t>6.</w:t>
      </w:r>
      <w:r w:rsidRPr="00A41ADE">
        <w:rPr>
          <w:sz w:val="16"/>
        </w:rPr>
        <w:tab/>
      </w:r>
      <w:r w:rsidRPr="00A41ADE">
        <w:rPr>
          <w:b/>
          <w:sz w:val="16"/>
        </w:rPr>
        <w:t>Глебов Р.С.</w:t>
      </w:r>
      <w:r w:rsidRPr="00A41ADE">
        <w:rPr>
          <w:sz w:val="16"/>
        </w:rPr>
        <w:t xml:space="preserve"> Моделирование системы управления в реальном времени // Автоматизация в промышленности, №1, 2014. С.57-59.</w:t>
      </w:r>
    </w:p>
    <w:p w:rsidR="00666077" w:rsidRDefault="00B5054D">
      <w:pPr>
        <w:pStyle w:val="normal"/>
        <w:spacing w:line="240" w:lineRule="auto"/>
        <w:ind w:hanging="359"/>
        <w:jc w:val="both"/>
      </w:pPr>
      <w:r w:rsidRPr="00A41ADE">
        <w:rPr>
          <w:sz w:val="16"/>
        </w:rPr>
        <w:t xml:space="preserve">7. </w:t>
      </w:r>
      <w:r w:rsidR="00A41ADE">
        <w:rPr>
          <w:sz w:val="16"/>
        </w:rPr>
        <w:tab/>
      </w:r>
      <w:r w:rsidRPr="00A41ADE">
        <w:rPr>
          <w:sz w:val="16"/>
        </w:rPr>
        <w:t xml:space="preserve">Технологии автоматизации. OPC - сервер. // Сайт </w:t>
      </w:r>
      <w:proofErr w:type="spellStart"/>
      <w:r w:rsidRPr="00A41ADE">
        <w:rPr>
          <w:sz w:val="16"/>
        </w:rPr>
        <w:t>Graybox</w:t>
      </w:r>
      <w:proofErr w:type="spellEnd"/>
      <w:r w:rsidRPr="00A41ADE">
        <w:rPr>
          <w:sz w:val="16"/>
        </w:rPr>
        <w:t xml:space="preserve"> </w:t>
      </w:r>
      <w:proofErr w:type="spellStart"/>
      <w:r w:rsidRPr="00A41ADE">
        <w:rPr>
          <w:sz w:val="16"/>
        </w:rPr>
        <w:t>Software</w:t>
      </w:r>
      <w:proofErr w:type="spellEnd"/>
      <w:r w:rsidRPr="00A41ADE">
        <w:rPr>
          <w:sz w:val="16"/>
        </w:rPr>
        <w:t xml:space="preserve"> 2014. URL: http://gray-box.net/ (дата обращения 27.02.2014)</w:t>
      </w:r>
    </w:p>
    <w:sectPr w:rsidR="00666077" w:rsidSect="00666077">
      <w:pgSz w:w="8391" w:h="1190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useFELayout/>
  </w:compat>
  <w:rsids>
    <w:rsidRoot w:val="00666077"/>
    <w:rsid w:val="000A011A"/>
    <w:rsid w:val="00194BC6"/>
    <w:rsid w:val="0020400C"/>
    <w:rsid w:val="004E2B2B"/>
    <w:rsid w:val="006323E9"/>
    <w:rsid w:val="00666077"/>
    <w:rsid w:val="00740D6C"/>
    <w:rsid w:val="00757C56"/>
    <w:rsid w:val="008C00FB"/>
    <w:rsid w:val="009A4298"/>
    <w:rsid w:val="009E171F"/>
    <w:rsid w:val="00A41ADE"/>
    <w:rsid w:val="00AC7C4D"/>
    <w:rsid w:val="00B5054D"/>
    <w:rsid w:val="00B8447B"/>
    <w:rsid w:val="00BB10BB"/>
    <w:rsid w:val="00C87110"/>
    <w:rsid w:val="00C9190B"/>
    <w:rsid w:val="00CD7F21"/>
    <w:rsid w:val="00D81CCB"/>
    <w:rsid w:val="00E77313"/>
    <w:rsid w:val="00EB0D1A"/>
    <w:rsid w:val="00ED3F22"/>
    <w:rsid w:val="00FA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98"/>
  </w:style>
  <w:style w:type="paragraph" w:styleId="1">
    <w:name w:val="heading 1"/>
    <w:basedOn w:val="normal"/>
    <w:next w:val="normal"/>
    <w:rsid w:val="00666077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666077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666077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666077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666077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normal"/>
    <w:next w:val="normal"/>
    <w:rsid w:val="0066607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6077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Title"/>
    <w:basedOn w:val="normal"/>
    <w:next w:val="normal"/>
    <w:rsid w:val="00666077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66607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19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C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773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73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73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73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73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v2.docx</vt:lpstr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v2.docx</dc:title>
  <dc:creator>Виталий</dc:creator>
  <cp:lastModifiedBy>Виталий</cp:lastModifiedBy>
  <cp:revision>8</cp:revision>
  <dcterms:created xsi:type="dcterms:W3CDTF">2014-02-27T12:37:00Z</dcterms:created>
  <dcterms:modified xsi:type="dcterms:W3CDTF">2014-02-27T14:07:00Z</dcterms:modified>
</cp:coreProperties>
</file>