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4B" w:rsidRPr="00A652D0" w:rsidRDefault="00EC294B" w:rsidP="00EC294B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652D0">
        <w:rPr>
          <w:rFonts w:ascii="Times New Roman" w:hAnsi="Times New Roman" w:cs="Times New Roman"/>
          <w:b/>
          <w:i/>
          <w:sz w:val="20"/>
          <w:szCs w:val="20"/>
        </w:rPr>
        <w:t>А.Л.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>Архипов, молодой ученый, аспирант кафедры ВВС в 2009-2012, программист отдела электронных средств обучения ВЦ ИГЭУ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>; рук.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 xml:space="preserve"> Ф.Н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>Ясинский, д-р физ.-мат. наук, проф.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 xml:space="preserve"> (ИГЭУ</w:t>
      </w:r>
      <w:r w:rsidR="00BC608E">
        <w:rPr>
          <w:rFonts w:ascii="Times New Roman" w:hAnsi="Times New Roman" w:cs="Times New Roman"/>
          <w:b/>
          <w:i/>
          <w:sz w:val="20"/>
          <w:szCs w:val="20"/>
        </w:rPr>
        <w:t>, г. Иваново</w:t>
      </w:r>
      <w:r w:rsidRPr="00A652D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780371" w:rsidRPr="00BC608E" w:rsidRDefault="00EC294B" w:rsidP="00E836FD">
      <w:pPr>
        <w:pStyle w:val="1"/>
        <w:spacing w:after="100" w:afterAutospacing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337B">
        <w:rPr>
          <w:rFonts w:ascii="Times New Roman" w:hAnsi="Times New Roman" w:cs="Times New Roman"/>
          <w:color w:val="auto"/>
          <w:sz w:val="24"/>
          <w:szCs w:val="24"/>
        </w:rPr>
        <w:t xml:space="preserve">МОДЕЛИРОВАНИЕ РАСПРОСТРАНЕНИЯ ЗАГРЯЗНЕНИЙ ВОЗДУХА В ГОРОДСКИХ УСЛОВИЯХ С ИСПОЛЬЗОВАНИЕМ ТЕХНОЛОГИИ </w:t>
      </w:r>
      <w:r w:rsidRPr="0005337B">
        <w:rPr>
          <w:rFonts w:ascii="Times New Roman" w:hAnsi="Times New Roman" w:cs="Times New Roman"/>
          <w:color w:val="auto"/>
          <w:sz w:val="24"/>
          <w:szCs w:val="24"/>
          <w:lang w:val="en-US"/>
        </w:rPr>
        <w:t>NVIDIA</w:t>
      </w:r>
      <w:r w:rsidRPr="000533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337B">
        <w:rPr>
          <w:rFonts w:ascii="Times New Roman" w:hAnsi="Times New Roman" w:cs="Times New Roman"/>
          <w:color w:val="auto"/>
          <w:sz w:val="24"/>
          <w:szCs w:val="24"/>
          <w:lang w:val="en-US"/>
        </w:rPr>
        <w:t>CUDA</w:t>
      </w:r>
    </w:p>
    <w:p w:rsidR="00780371" w:rsidRPr="00F00194" w:rsidRDefault="00780371" w:rsidP="00E836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>Моделирование распространения загрязнений воздуха в городских условиях является актуальной задачей, так как позволяет определить пути распространения загрязнения в условиях заданного рельефа местности и заданной городской застройки. Источниками загрязнения могут являт</w:t>
      </w:r>
      <w:r w:rsidR="00CA43C7" w:rsidRPr="00F00194">
        <w:rPr>
          <w:rFonts w:ascii="Times New Roman" w:hAnsi="Times New Roman" w:cs="Times New Roman"/>
          <w:sz w:val="20"/>
          <w:szCs w:val="20"/>
        </w:rPr>
        <w:t>ь</w:t>
      </w:r>
      <w:r w:rsidRPr="00F00194">
        <w:rPr>
          <w:rFonts w:ascii="Times New Roman" w:hAnsi="Times New Roman" w:cs="Times New Roman"/>
          <w:sz w:val="20"/>
          <w:szCs w:val="20"/>
        </w:rPr>
        <w:t>ся различные промышленные предприятия, электростанции, а также крупные автомагистрали с большим транспортным потоком. В условиях городской застройки важно знать, куда и как будут распространяться вредные воздушные выбросы от этих источников. Чтобы получить ответ на этот вопрос, можно создать компьютерную симуляцию такого выброса и посмотреть, как он будет себя вести.</w:t>
      </w:r>
    </w:p>
    <w:p w:rsidR="00780371" w:rsidRPr="00F00194" w:rsidRDefault="00780371" w:rsidP="00D3770F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 xml:space="preserve">Так как моделироваться будет движение газа, то в основе математической модели такой компьютерной симуляции будут лежать уравнения </w:t>
      </w:r>
      <w:r w:rsidR="00CA43C7" w:rsidRPr="00F00194">
        <w:rPr>
          <w:rFonts w:ascii="Times New Roman" w:hAnsi="Times New Roman" w:cs="Times New Roman"/>
          <w:sz w:val="20"/>
          <w:szCs w:val="20"/>
        </w:rPr>
        <w:t>Навье – Стокса</w:t>
      </w:r>
      <w:r w:rsidR="00693A16" w:rsidRPr="00F00194">
        <w:rPr>
          <w:rFonts w:ascii="Times New Roman" w:hAnsi="Times New Roman" w:cs="Times New Roman"/>
          <w:sz w:val="20"/>
          <w:szCs w:val="20"/>
        </w:rPr>
        <w:t xml:space="preserve"> [</w: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begin"/>
      </w:r>
      <w:r w:rsidR="00693A16" w:rsidRPr="00F00194">
        <w:rPr>
          <w:rFonts w:ascii="Times New Roman" w:hAnsi="Times New Roman" w:cs="Times New Roman"/>
          <w:sz w:val="20"/>
          <w:szCs w:val="20"/>
        </w:rPr>
        <w:instrText xml:space="preserve"> REF  ref1 \h \r </w:instrText>
      </w:r>
      <w:r w:rsidR="00693A16" w:rsidRPr="00F00194">
        <w:rPr>
          <w:rFonts w:ascii="Times New Roman" w:hAnsi="Times New Roman" w:cs="Times New Roman"/>
          <w:sz w:val="20"/>
          <w:szCs w:val="20"/>
        </w:rPr>
      </w:r>
      <w:r w:rsidR="0005337B" w:rsidRPr="00F00194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separate"/>
      </w:r>
      <w:r w:rsidR="00693A16" w:rsidRPr="00F00194">
        <w:rPr>
          <w:rFonts w:ascii="Times New Roman" w:hAnsi="Times New Roman" w:cs="Times New Roman"/>
          <w:sz w:val="20"/>
          <w:szCs w:val="20"/>
        </w:rPr>
        <w:t>1</w: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end"/>
      </w:r>
      <w:r w:rsidR="00693A16" w:rsidRPr="00F00194">
        <w:rPr>
          <w:rFonts w:ascii="Times New Roman" w:hAnsi="Times New Roman" w:cs="Times New Roman"/>
          <w:sz w:val="20"/>
          <w:szCs w:val="20"/>
        </w:rPr>
        <w:t>]</w:t>
      </w:r>
      <w:r w:rsidRPr="00F00194">
        <w:rPr>
          <w:rFonts w:ascii="Times New Roman" w:hAnsi="Times New Roman" w:cs="Times New Roman"/>
          <w:sz w:val="20"/>
          <w:szCs w:val="20"/>
        </w:rPr>
        <w:t>:</w:t>
      </w:r>
    </w:p>
    <w:p w:rsidR="00780371" w:rsidRPr="00B3570D" w:rsidRDefault="00937432" w:rsidP="000F08DD">
      <w:pPr>
        <w:spacing w:after="0" w:line="240" w:lineRule="auto"/>
        <w:ind w:firstLine="284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r>
          <w:rPr>
            <w:rFonts w:ascii="Cambria Math" w:hAnsi="Cambria Math"/>
          </w:rPr>
          <m:t>+ν∆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780371" w:rsidRPr="00B3570D">
        <w:rPr>
          <w:rFonts w:eastAsiaTheme="minorEastAsia"/>
        </w:rPr>
        <w:t>,</w:t>
      </w:r>
    </w:p>
    <w:p w:rsidR="00780371" w:rsidRPr="00B3570D" w:rsidRDefault="00780371" w:rsidP="00D3770F">
      <w:pPr>
        <w:spacing w:after="0" w:line="240" w:lineRule="auto"/>
        <w:ind w:firstLine="284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∇∙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=0</m:t>
        </m:r>
      </m:oMath>
      <w:r w:rsidRPr="00B3570D">
        <w:rPr>
          <w:rFonts w:eastAsiaTheme="minorEastAsia"/>
        </w:rPr>
        <w:t>,</w:t>
      </w:r>
    </w:p>
    <w:p w:rsidR="00780371" w:rsidRPr="00F00194" w:rsidRDefault="00780371" w:rsidP="00D3770F">
      <w:pPr>
        <w:spacing w:before="100" w:beforeAutospacing="1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где </w:t>
      </w:r>
      <w:r w:rsidRPr="00F00194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t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время,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</m:acc>
      </m:oMath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скорость,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∇</m:t>
        </m:r>
      </m:oMath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оператор Гамильтона, ∆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оператор Лапласа, </w:t>
      </w:r>
      <w:r w:rsidRPr="00F00194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p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давление, </w:t>
      </w:r>
      <w:r w:rsidRPr="00F00194">
        <w:rPr>
          <w:rFonts w:ascii="Times New Roman" w:eastAsiaTheme="minorEastAsia" w:hAnsi="Times New Roman" w:cs="Times New Roman"/>
          <w:i/>
          <w:sz w:val="20"/>
          <w:szCs w:val="20"/>
        </w:rPr>
        <w:t>ρ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плотность, </w:t>
      </w:r>
      <w:r w:rsidRPr="00F00194">
        <w:rPr>
          <w:rFonts w:ascii="Times New Roman" w:eastAsiaTheme="minorEastAsia" w:hAnsi="Times New Roman" w:cs="Times New Roman"/>
          <w:i/>
          <w:sz w:val="20"/>
          <w:szCs w:val="20"/>
        </w:rPr>
        <w:t>ν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коэффициент кинематической вязкости,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</m:acc>
      </m:oMath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F00194">
        <w:rPr>
          <w:rFonts w:ascii="Times New Roman" w:hAnsi="Times New Roman" w:cs="Times New Roman"/>
          <w:sz w:val="20"/>
          <w:szCs w:val="20"/>
        </w:rPr>
        <w:t>–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 внешняя сила.</w:t>
      </w:r>
    </w:p>
    <w:p w:rsidR="00780371" w:rsidRPr="00F00194" w:rsidRDefault="00780371" w:rsidP="000F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>Существует несколько способов численного решения дифференциальных уравнений. Наиболее распространенным способом является сеточный метод</w:t>
      </w:r>
      <w:r w:rsidR="000F08DD">
        <w:rPr>
          <w:rFonts w:ascii="Times New Roman" w:hAnsi="Times New Roman" w:cs="Times New Roman"/>
          <w:sz w:val="20"/>
          <w:szCs w:val="20"/>
        </w:rPr>
        <w:t xml:space="preserve"> </w:t>
      </w:r>
      <w:r w:rsidR="000F08DD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0F08DD">
        <w:rPr>
          <w:rFonts w:ascii="Times New Roman" w:hAnsi="Times New Roman" w:cs="Times New Roman"/>
          <w:sz w:val="20"/>
          <w:szCs w:val="20"/>
        </w:rPr>
        <w:fldChar w:fldCharType="begin"/>
      </w:r>
      <w:r w:rsidR="000F08DD">
        <w:rPr>
          <w:rFonts w:ascii="Times New Roman" w:hAnsi="Times New Roman" w:cs="Times New Roman"/>
          <w:sz w:val="20"/>
          <w:szCs w:val="20"/>
        </w:rPr>
        <w:instrText xml:space="preserve"> REF  ref3 \h \r </w:instrText>
      </w:r>
      <w:r w:rsidR="000F08DD">
        <w:rPr>
          <w:rFonts w:ascii="Times New Roman" w:hAnsi="Times New Roman" w:cs="Times New Roman"/>
          <w:sz w:val="20"/>
          <w:szCs w:val="20"/>
        </w:rPr>
      </w:r>
      <w:r w:rsidR="000F08DD">
        <w:rPr>
          <w:rFonts w:ascii="Times New Roman" w:hAnsi="Times New Roman" w:cs="Times New Roman"/>
          <w:sz w:val="20"/>
          <w:szCs w:val="20"/>
        </w:rPr>
        <w:fldChar w:fldCharType="separate"/>
      </w:r>
      <w:r w:rsidR="000F08DD">
        <w:rPr>
          <w:rFonts w:ascii="Times New Roman" w:hAnsi="Times New Roman" w:cs="Times New Roman"/>
          <w:sz w:val="20"/>
          <w:szCs w:val="20"/>
        </w:rPr>
        <w:t>2</w:t>
      </w:r>
      <w:r w:rsidR="000F08DD">
        <w:rPr>
          <w:rFonts w:ascii="Times New Roman" w:hAnsi="Times New Roman" w:cs="Times New Roman"/>
          <w:sz w:val="20"/>
          <w:szCs w:val="20"/>
        </w:rPr>
        <w:fldChar w:fldCharType="end"/>
      </w:r>
      <w:r w:rsidR="000F08D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F00194">
        <w:rPr>
          <w:rFonts w:ascii="Times New Roman" w:hAnsi="Times New Roman" w:cs="Times New Roman"/>
          <w:sz w:val="20"/>
          <w:szCs w:val="20"/>
        </w:rPr>
        <w:t xml:space="preserve">. Сеточный метод применяется при решении различных задач математической физики (например, для расчета тепловых и электрических полей). Также он популярен и при численном решении </w:t>
      </w:r>
      <w:r w:rsidRPr="00F00194">
        <w:rPr>
          <w:rFonts w:ascii="Times New Roman" w:eastAsiaTheme="minorEastAsia" w:hAnsi="Times New Roman" w:cs="Times New Roman"/>
          <w:sz w:val="20"/>
          <w:szCs w:val="20"/>
        </w:rPr>
        <w:t xml:space="preserve">уравнений </w:t>
      </w:r>
      <w:r w:rsidRPr="00F00194">
        <w:rPr>
          <w:rFonts w:ascii="Times New Roman" w:hAnsi="Times New Roman" w:cs="Times New Roman"/>
          <w:sz w:val="20"/>
          <w:szCs w:val="20"/>
        </w:rPr>
        <w:t xml:space="preserve">Навье – Стокса. При сеточном методе </w:t>
      </w:r>
      <w:r w:rsidRPr="00F00194">
        <w:rPr>
          <w:rFonts w:ascii="Times New Roman" w:hAnsi="Times New Roman" w:cs="Times New Roman"/>
          <w:sz w:val="20"/>
          <w:szCs w:val="20"/>
        </w:rPr>
        <w:lastRenderedPageBreak/>
        <w:t>расчетная область разбивается на ячейки, то есть на нее накладывается трехмерная сетка, и в каждой ячейке этой области вычисляются значения искомых переменных при помощи той или иной разностной схемы. Еще одним немаловажным достоинством сеточного метода является то, что производимые вычисления достаточно легко поддаются распараллеливанию.</w:t>
      </w:r>
    </w:p>
    <w:p w:rsidR="00780371" w:rsidRPr="00F00194" w:rsidRDefault="00780371" w:rsidP="000F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>Эффективным способом выполнения параллельных вычислений являются вычисления на графическом процессоре (GPU). В качестве платформы для проведения таких вычислений была выбрана NVIDIA CUDA</w:t>
      </w:r>
      <w:r w:rsidR="00693A16" w:rsidRPr="00F00194">
        <w:rPr>
          <w:rFonts w:ascii="Times New Roman" w:hAnsi="Times New Roman" w:cs="Times New Roman"/>
          <w:sz w:val="20"/>
          <w:szCs w:val="20"/>
        </w:rPr>
        <w:t xml:space="preserve"> [</w: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begin"/>
      </w:r>
      <w:r w:rsidR="00693A16" w:rsidRPr="00F00194">
        <w:rPr>
          <w:rFonts w:ascii="Times New Roman" w:hAnsi="Times New Roman" w:cs="Times New Roman"/>
          <w:sz w:val="20"/>
          <w:szCs w:val="20"/>
        </w:rPr>
        <w:instrText xml:space="preserve"> REF  ref2 \h \r </w:instrText>
      </w:r>
      <w:r w:rsidR="00693A16" w:rsidRPr="00F00194">
        <w:rPr>
          <w:rFonts w:ascii="Times New Roman" w:hAnsi="Times New Roman" w:cs="Times New Roman"/>
          <w:sz w:val="20"/>
          <w:szCs w:val="20"/>
        </w:rPr>
      </w:r>
      <w:r w:rsidR="0005337B" w:rsidRPr="00F00194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separate"/>
      </w:r>
      <w:r w:rsidR="000F08DD">
        <w:rPr>
          <w:rFonts w:ascii="Times New Roman" w:hAnsi="Times New Roman" w:cs="Times New Roman"/>
          <w:sz w:val="20"/>
          <w:szCs w:val="20"/>
        </w:rPr>
        <w:t>3</w:t>
      </w:r>
      <w:r w:rsidR="00693A16" w:rsidRPr="00F00194">
        <w:rPr>
          <w:rFonts w:ascii="Times New Roman" w:hAnsi="Times New Roman" w:cs="Times New Roman"/>
          <w:sz w:val="20"/>
          <w:szCs w:val="20"/>
        </w:rPr>
        <w:fldChar w:fldCharType="end"/>
      </w:r>
      <w:r w:rsidR="00693A16" w:rsidRPr="00F00194">
        <w:rPr>
          <w:rFonts w:ascii="Times New Roman" w:hAnsi="Times New Roman" w:cs="Times New Roman"/>
          <w:sz w:val="20"/>
          <w:szCs w:val="20"/>
        </w:rPr>
        <w:t>]</w:t>
      </w:r>
      <w:r w:rsidRPr="00F00194">
        <w:rPr>
          <w:rFonts w:ascii="Times New Roman" w:hAnsi="Times New Roman" w:cs="Times New Roman"/>
          <w:sz w:val="20"/>
          <w:szCs w:val="20"/>
        </w:rPr>
        <w:t>.</w:t>
      </w:r>
    </w:p>
    <w:p w:rsidR="00780371" w:rsidRPr="00F00194" w:rsidRDefault="002E60CE" w:rsidP="000F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>Созданная автором реализация численного метода расчета уравнений Навье – Стокса для моделирования движения воздуха с использованием платформы NVIDIA CUDA позволила получить ускорение вычислений в 18 раз по сравнению с вычислениями на центральном процессоре в один поток.</w:t>
      </w:r>
    </w:p>
    <w:p w:rsidR="00002373" w:rsidRDefault="00CA43C7" w:rsidP="000F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00194">
        <w:rPr>
          <w:rFonts w:ascii="Times New Roman" w:hAnsi="Times New Roman" w:cs="Times New Roman"/>
          <w:sz w:val="20"/>
          <w:szCs w:val="20"/>
        </w:rPr>
        <w:t>Программу, вычисляющую распространения загрязнений воздуха в городских условиях, можно использовать при планировании строительства городских объектов, места строительства для которых должны быть выбраны с учётом экологической обстановки.</w:t>
      </w:r>
    </w:p>
    <w:p w:rsidR="00B41015" w:rsidRPr="00F00194" w:rsidRDefault="00B41015" w:rsidP="000F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F3921" w:rsidRDefault="00EC294B" w:rsidP="00FE6184">
      <w:pPr>
        <w:pStyle w:val="2"/>
        <w:spacing w:after="100" w:afterAutospacing="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C294B">
        <w:rPr>
          <w:rFonts w:ascii="Times New Roman" w:hAnsi="Times New Roman" w:cs="Times New Roman"/>
          <w:b/>
          <w:color w:val="auto"/>
          <w:sz w:val="20"/>
          <w:szCs w:val="20"/>
        </w:rPr>
        <w:t>Библиографический список</w:t>
      </w:r>
    </w:p>
    <w:bookmarkStart w:id="0" w:name="ref1"/>
    <w:bookmarkEnd w:id="0"/>
    <w:p w:rsidR="00AF3921" w:rsidRDefault="00AF3921" w:rsidP="00AF3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42B07">
        <w:rPr>
          <w:rFonts w:ascii="Times New Roman" w:hAnsi="Times New Roman" w:cs="Times New Roman"/>
          <w:sz w:val="16"/>
          <w:szCs w:val="16"/>
        </w:rPr>
        <w:fldChar w:fldCharType="begin"/>
      </w:r>
      <w:r w:rsidRPr="00B42B07">
        <w:rPr>
          <w:rFonts w:ascii="Times New Roman" w:hAnsi="Times New Roman" w:cs="Times New Roman"/>
          <w:sz w:val="16"/>
          <w:szCs w:val="16"/>
        </w:rPr>
        <w:instrText xml:space="preserve"> HYPERLINK "http://ru.wikipedia.org/wiki/Уравнения_Навье_—_Стокса" </w:instrText>
      </w:r>
      <w:r w:rsidRPr="00B42B07">
        <w:rPr>
          <w:rFonts w:ascii="Times New Roman" w:hAnsi="Times New Roman" w:cs="Times New Roman"/>
          <w:sz w:val="16"/>
          <w:szCs w:val="16"/>
        </w:rPr>
        <w:fldChar w:fldCharType="separate"/>
      </w:r>
      <w:r w:rsidRPr="00B42B07">
        <w:rPr>
          <w:rStyle w:val="a3"/>
          <w:rFonts w:ascii="Times New Roman" w:hAnsi="Times New Roman" w:cs="Times New Roman"/>
          <w:sz w:val="16"/>
          <w:szCs w:val="16"/>
        </w:rPr>
        <w:t>Уравнения Навье — Стокса</w:t>
      </w:r>
      <w:r w:rsidRPr="00B42B07">
        <w:rPr>
          <w:rStyle w:val="a3"/>
          <w:rFonts w:ascii="Times New Roman" w:hAnsi="Times New Roman" w:cs="Times New Roman"/>
          <w:sz w:val="16"/>
          <w:szCs w:val="16"/>
        </w:rPr>
        <w:fldChar w:fldCharType="end"/>
      </w:r>
      <w:r w:rsidR="0069320D" w:rsidRPr="00B42B07">
        <w:rPr>
          <w:rFonts w:ascii="Times New Roman" w:hAnsi="Times New Roman" w:cs="Times New Roman"/>
          <w:sz w:val="16"/>
          <w:szCs w:val="16"/>
        </w:rPr>
        <w:t xml:space="preserve"> [</w:t>
      </w:r>
      <w:r w:rsidRPr="00B42B07">
        <w:rPr>
          <w:rFonts w:ascii="Times New Roman" w:hAnsi="Times New Roman" w:cs="Times New Roman"/>
          <w:sz w:val="16"/>
          <w:szCs w:val="16"/>
        </w:rPr>
        <w:t>электронный ресурс</w:t>
      </w:r>
      <w:r w:rsidR="0069320D" w:rsidRPr="00B42B07">
        <w:rPr>
          <w:rFonts w:ascii="Times New Roman" w:hAnsi="Times New Roman" w:cs="Times New Roman"/>
          <w:sz w:val="16"/>
          <w:szCs w:val="16"/>
        </w:rPr>
        <w:t>, режим доступа</w:t>
      </w:r>
      <w:r w:rsidRPr="00B42B07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B42B07">
          <w:rPr>
            <w:rStyle w:val="a3"/>
            <w:rFonts w:ascii="Times New Roman" w:hAnsi="Times New Roman" w:cs="Times New Roman"/>
            <w:sz w:val="16"/>
            <w:szCs w:val="16"/>
          </w:rPr>
          <w:t>http://ru.wikipedia.org/wiki/Уравнения_Навье_—_Стокса</w:t>
        </w:r>
      </w:hyperlink>
      <w:r w:rsidR="0069320D" w:rsidRPr="00B42B07">
        <w:rPr>
          <w:rFonts w:ascii="Times New Roman" w:hAnsi="Times New Roman" w:cs="Times New Roman"/>
          <w:sz w:val="16"/>
          <w:szCs w:val="16"/>
        </w:rPr>
        <w:t>]</w:t>
      </w:r>
    </w:p>
    <w:p w:rsidR="000F08DD" w:rsidRPr="00B42B07" w:rsidRDefault="000F08DD" w:rsidP="000F08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ref3"/>
      <w:bookmarkEnd w:id="1"/>
      <w:r w:rsidRPr="000F08DD">
        <w:rPr>
          <w:rFonts w:ascii="Times New Roman" w:hAnsi="Times New Roman" w:cs="Times New Roman"/>
          <w:sz w:val="16"/>
          <w:szCs w:val="16"/>
        </w:rPr>
        <w:t xml:space="preserve">Филатов, Евгений Юрьевич. Математическое моделирование течений жидкостей и газов: учебное пособие / Е. Ю. Филатов; Федеральное агентство по образованию, ГОУВПО "Ивановский государственный энергетический университет им. В. И. Ленина", Кафедра высокопроизводительных вычислительных </w:t>
      </w:r>
      <w:proofErr w:type="gramStart"/>
      <w:r w:rsidRPr="000F08DD">
        <w:rPr>
          <w:rFonts w:ascii="Times New Roman" w:hAnsi="Times New Roman" w:cs="Times New Roman"/>
          <w:sz w:val="16"/>
          <w:szCs w:val="16"/>
        </w:rPr>
        <w:t>систем.—</w:t>
      </w:r>
      <w:proofErr w:type="gramEnd"/>
      <w:r w:rsidRPr="000F08DD">
        <w:rPr>
          <w:rFonts w:ascii="Times New Roman" w:hAnsi="Times New Roman" w:cs="Times New Roman"/>
          <w:sz w:val="16"/>
          <w:szCs w:val="16"/>
        </w:rPr>
        <w:t xml:space="preserve">Иваново: </w:t>
      </w:r>
      <w:proofErr w:type="spellStart"/>
      <w:r w:rsidRPr="000F08DD">
        <w:rPr>
          <w:rFonts w:ascii="Times New Roman" w:hAnsi="Times New Roman" w:cs="Times New Roman"/>
          <w:sz w:val="16"/>
          <w:szCs w:val="16"/>
        </w:rPr>
        <w:t>Б.и</w:t>
      </w:r>
      <w:proofErr w:type="spellEnd"/>
      <w:r w:rsidRPr="000F08DD">
        <w:rPr>
          <w:rFonts w:ascii="Times New Roman" w:hAnsi="Times New Roman" w:cs="Times New Roman"/>
          <w:sz w:val="16"/>
          <w:szCs w:val="16"/>
        </w:rPr>
        <w:t>., 2007.—84 с.—ISBN 978-5-89482-434-5.</w:t>
      </w:r>
    </w:p>
    <w:bookmarkStart w:id="2" w:name="ref2"/>
    <w:bookmarkEnd w:id="2"/>
    <w:p w:rsidR="00AF3921" w:rsidRPr="00B42B07" w:rsidRDefault="00AF3921" w:rsidP="00AF39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n-US"/>
        </w:rPr>
      </w:pPr>
      <w:r w:rsidRPr="00B42B07">
        <w:rPr>
          <w:rFonts w:ascii="Times New Roman" w:hAnsi="Times New Roman" w:cs="Times New Roman"/>
          <w:sz w:val="16"/>
          <w:szCs w:val="16"/>
        </w:rPr>
        <w:fldChar w:fldCharType="begin"/>
      </w:r>
      <w:r w:rsidRPr="00B42B07">
        <w:rPr>
          <w:rFonts w:ascii="Times New Roman" w:hAnsi="Times New Roman" w:cs="Times New Roman"/>
          <w:sz w:val="16"/>
          <w:szCs w:val="16"/>
          <w:lang w:val="en-US"/>
        </w:rPr>
        <w:instrText xml:space="preserve"> HYPERLINK "http://ru.wikipedia.org/wiki/CUDA" </w:instrText>
      </w:r>
      <w:r w:rsidRPr="00B42B07">
        <w:rPr>
          <w:rFonts w:ascii="Times New Roman" w:hAnsi="Times New Roman" w:cs="Times New Roman"/>
          <w:sz w:val="16"/>
          <w:szCs w:val="16"/>
        </w:rPr>
        <w:fldChar w:fldCharType="separate"/>
      </w:r>
      <w:r w:rsidRPr="00B42B07">
        <w:rPr>
          <w:rStyle w:val="a3"/>
          <w:rFonts w:ascii="Times New Roman" w:hAnsi="Times New Roman" w:cs="Times New Roman"/>
          <w:sz w:val="16"/>
          <w:szCs w:val="16"/>
          <w:lang w:val="en-US"/>
        </w:rPr>
        <w:t>NVIDIA CUDA, Compute Unified Device Architecture</w:t>
      </w:r>
      <w:r w:rsidRPr="00B42B07">
        <w:rPr>
          <w:rStyle w:val="a3"/>
          <w:rFonts w:ascii="Times New Roman" w:hAnsi="Times New Roman" w:cs="Times New Roman"/>
          <w:sz w:val="16"/>
          <w:szCs w:val="16"/>
          <w:lang w:val="en-US"/>
        </w:rPr>
        <w:fldChar w:fldCharType="end"/>
      </w:r>
      <w:r w:rsidR="0069320D" w:rsidRPr="00B42B07">
        <w:rPr>
          <w:rFonts w:ascii="Times New Roman" w:hAnsi="Times New Roman" w:cs="Times New Roman"/>
          <w:sz w:val="16"/>
          <w:szCs w:val="16"/>
          <w:lang w:val="en-US"/>
        </w:rPr>
        <w:t xml:space="preserve"> [</w:t>
      </w:r>
      <w:r w:rsidR="0069320D" w:rsidRPr="00B42B07">
        <w:rPr>
          <w:rFonts w:ascii="Times New Roman" w:hAnsi="Times New Roman" w:cs="Times New Roman"/>
          <w:sz w:val="16"/>
          <w:szCs w:val="16"/>
        </w:rPr>
        <w:t>электронный</w:t>
      </w:r>
      <w:r w:rsidR="0069320D" w:rsidRPr="00B42B0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9320D" w:rsidRPr="00B42B07">
        <w:rPr>
          <w:rFonts w:ascii="Times New Roman" w:hAnsi="Times New Roman" w:cs="Times New Roman"/>
          <w:sz w:val="16"/>
          <w:szCs w:val="16"/>
        </w:rPr>
        <w:t>ресурс</w:t>
      </w:r>
      <w:r w:rsidR="0069320D" w:rsidRPr="00B42B0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69320D" w:rsidRPr="00B42B07">
        <w:rPr>
          <w:rFonts w:ascii="Times New Roman" w:hAnsi="Times New Roman" w:cs="Times New Roman"/>
          <w:sz w:val="16"/>
          <w:szCs w:val="16"/>
        </w:rPr>
        <w:t>режим</w:t>
      </w:r>
      <w:r w:rsidR="0069320D" w:rsidRPr="00B42B0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9320D" w:rsidRPr="00B42B07">
        <w:rPr>
          <w:rFonts w:ascii="Times New Roman" w:hAnsi="Times New Roman" w:cs="Times New Roman"/>
          <w:sz w:val="16"/>
          <w:szCs w:val="16"/>
        </w:rPr>
        <w:t>доступа</w:t>
      </w:r>
      <w:r w:rsidRPr="00B42B07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hyperlink r:id="rId7" w:history="1">
        <w:r w:rsidRPr="00B42B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http://ru.wikipedia.org/wiki/CUDA</w:t>
        </w:r>
      </w:hyperlink>
      <w:r w:rsidR="0069320D" w:rsidRPr="00B42B07">
        <w:rPr>
          <w:rFonts w:ascii="Times New Roman" w:hAnsi="Times New Roman" w:cs="Times New Roman"/>
          <w:sz w:val="16"/>
          <w:szCs w:val="16"/>
          <w:lang w:val="en-US"/>
        </w:rPr>
        <w:t>]</w:t>
      </w:r>
    </w:p>
    <w:p w:rsidR="00937432" w:rsidRDefault="00937432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AF3921" w:rsidRDefault="00937432" w:rsidP="009374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</w:t>
      </w:r>
      <w:bookmarkStart w:id="3" w:name="_GoBack"/>
      <w:bookmarkEnd w:id="3"/>
      <w:r>
        <w:rPr>
          <w:rFonts w:ascii="Times New Roman" w:hAnsi="Times New Roman" w:cs="Times New Roman"/>
          <w:sz w:val="20"/>
          <w:szCs w:val="20"/>
        </w:rPr>
        <w:t>ие 1</w:t>
      </w:r>
    </w:p>
    <w:p w:rsidR="00937432" w:rsidRDefault="00937432" w:rsidP="00937432">
      <w:pPr>
        <w:pStyle w:val="a5"/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Заявка</w:t>
      </w:r>
    </w:p>
    <w:p w:rsidR="00937432" w:rsidRDefault="00937432" w:rsidP="00937432">
      <w:pPr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на участие в девятой международной научно-технической конференции </w:t>
      </w:r>
    </w:p>
    <w:p w:rsidR="00937432" w:rsidRDefault="00937432" w:rsidP="00937432">
      <w:pPr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студентов, аспирантов и молодых учёных </w:t>
      </w:r>
    </w:p>
    <w:p w:rsidR="00937432" w:rsidRDefault="00937432" w:rsidP="00937432">
      <w:pPr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«Энергия-2014» </w:t>
      </w:r>
    </w:p>
    <w:p w:rsidR="00937432" w:rsidRDefault="00937432" w:rsidP="00937432">
      <w:pPr>
        <w:spacing w:after="0" w:line="240" w:lineRule="auto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47"/>
        <w:gridCol w:w="3411"/>
      </w:tblGrid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фамилия, имя и отчество автора (соавторов)*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Архипов Ален Леонидович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статус автора (соавторов) – студент, аспирант, соискатель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Молодой ученый,</w:t>
            </w:r>
            <w:r>
              <w:t xml:space="preserve"> аспирант кафедры ВВС в 2009-2012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фамилия, имя, отчество научного руководителя (руководителей)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t xml:space="preserve">Ясинский Федор </w:t>
            </w:r>
            <w:r w:rsidRPr="00C45E19">
              <w:t>Н</w:t>
            </w:r>
            <w:r>
              <w:t>иколаевич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ученая степень и ученое звание (должность – при отсутствии ученых степеней и званий) научного руководителя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t>Докто</w:t>
            </w:r>
            <w:r w:rsidRPr="00C45E19">
              <w:t>р физ.-мат. наук, проф</w:t>
            </w:r>
            <w:r>
              <w:t>ессор кафедры ВВС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название доклада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230D1">
              <w:rPr>
                <w:rFonts w:ascii="Verdana" w:hAnsi="Verdana" w:cs="Verdana"/>
                <w:sz w:val="18"/>
                <w:szCs w:val="18"/>
              </w:rPr>
              <w:t>Моделирование распространения загрязнений воздуха в городских условиях с использованием технологии NVIDIA CUDA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научное направление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ED4C9F">
              <w:rPr>
                <w:rFonts w:ascii="Verdana" w:hAnsi="Verdana" w:cs="Verdana"/>
                <w:sz w:val="18"/>
                <w:szCs w:val="18"/>
              </w:rPr>
              <w:t>Математическое моделирование и информационные технологии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номер и название секции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29. </w:t>
            </w:r>
            <w:r w:rsidRPr="00ED4C9F">
              <w:rPr>
                <w:rFonts w:ascii="Verdana" w:hAnsi="Verdana" w:cs="Verdana"/>
                <w:sz w:val="18"/>
                <w:szCs w:val="18"/>
              </w:rPr>
              <w:t>Численные методы и параллельные вычисления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страна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Россия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наименование учебного заведения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ED4C9F">
              <w:rPr>
                <w:rFonts w:ascii="Verdana" w:hAnsi="Verdana" w:cs="Verdana"/>
                <w:sz w:val="18"/>
                <w:szCs w:val="18"/>
              </w:rPr>
              <w:t>Ивановский государственный энергетический университет имени В.И. Ленина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координаты для связи: – адрес электронной почты (E-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), номер телефона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B26195">
              <w:t>AlArMail999@mail.ru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почтовый адрес автора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B26195">
              <w:t>AlArMail999@mail.ru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телефон автора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231637</w:t>
            </w: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для участников из внешних вузов и организаций: планируется очное или заочное участие в конференции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7432" w:rsidTr="000D14E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для участников из внешних вузов и организаций: потребность в заказе гостиницы (да/нет)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 w:rsidP="000D14EE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37432" w:rsidRDefault="00937432" w:rsidP="00937432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937432" w:rsidRDefault="00937432" w:rsidP="00937432"/>
    <w:p w:rsidR="00937432" w:rsidRPr="00937432" w:rsidRDefault="00937432">
      <w:pPr>
        <w:rPr>
          <w:rFonts w:ascii="Times New Roman" w:hAnsi="Times New Roman" w:cs="Times New Roman"/>
          <w:sz w:val="20"/>
          <w:szCs w:val="20"/>
        </w:rPr>
      </w:pPr>
    </w:p>
    <w:sectPr w:rsidR="00937432" w:rsidRPr="00937432" w:rsidSect="00480120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33230"/>
    <w:multiLevelType w:val="hybridMultilevel"/>
    <w:tmpl w:val="1714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1"/>
    <w:rsid w:val="00002373"/>
    <w:rsid w:val="0005337B"/>
    <w:rsid w:val="000C4C7A"/>
    <w:rsid w:val="000F08DD"/>
    <w:rsid w:val="001851E5"/>
    <w:rsid w:val="00236C9C"/>
    <w:rsid w:val="002B3367"/>
    <w:rsid w:val="002E60CE"/>
    <w:rsid w:val="00345E26"/>
    <w:rsid w:val="00407455"/>
    <w:rsid w:val="00480120"/>
    <w:rsid w:val="0052764D"/>
    <w:rsid w:val="00681979"/>
    <w:rsid w:val="0069320D"/>
    <w:rsid w:val="00693A16"/>
    <w:rsid w:val="00780371"/>
    <w:rsid w:val="00937432"/>
    <w:rsid w:val="00A652D0"/>
    <w:rsid w:val="00AF3921"/>
    <w:rsid w:val="00B3496C"/>
    <w:rsid w:val="00B3570D"/>
    <w:rsid w:val="00B41015"/>
    <w:rsid w:val="00B42B07"/>
    <w:rsid w:val="00BC608E"/>
    <w:rsid w:val="00CA43C7"/>
    <w:rsid w:val="00D3770F"/>
    <w:rsid w:val="00E836FD"/>
    <w:rsid w:val="00EC294B"/>
    <w:rsid w:val="00F00194"/>
    <w:rsid w:val="00FE312E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7712-A85D-41FB-A733-F7C14E6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0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3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F39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392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937432"/>
    <w:pPr>
      <w:tabs>
        <w:tab w:val="left" w:pos="3326"/>
      </w:tabs>
      <w:spacing w:after="120" w:line="260" w:lineRule="atLeast"/>
      <w:jc w:val="both"/>
    </w:pPr>
    <w:rPr>
      <w:rFonts w:ascii="Century Gothic" w:eastAsia="Calibri" w:hAnsi="Century Gothic" w:cs="Century Gothic"/>
      <w:sz w:val="17"/>
      <w:szCs w:val="1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37432"/>
    <w:rPr>
      <w:rFonts w:ascii="Century Gothic" w:eastAsia="Calibri" w:hAnsi="Century Gothic" w:cs="Century Gothic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CU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9;&#1088;&#1072;&#1074;&#1085;&#1077;&#1085;&#1080;&#1103;_&#1053;&#1072;&#1074;&#1100;&#1077;_&#8212;_&#1057;&#1090;&#1086;&#1082;&#1089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DF89-9D57-4264-A5B8-D03F3CAF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747</Words>
  <Characters>4263</Characters>
  <Application>Microsoft Office Word</Application>
  <DocSecurity>0</DocSecurity>
  <Lines>35</Lines>
  <Paragraphs>9</Paragraphs>
  <ScaleCrop>false</ScaleCrop>
  <Company>Umojan Protectorate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Protector of Umoja</dc:creator>
  <cp:keywords/>
  <dc:description/>
  <cp:lastModifiedBy>Protector of Umoja</cp:lastModifiedBy>
  <cp:revision>31</cp:revision>
  <dcterms:created xsi:type="dcterms:W3CDTF">2014-02-26T10:58:00Z</dcterms:created>
  <dcterms:modified xsi:type="dcterms:W3CDTF">2014-02-26T11:57:00Z</dcterms:modified>
</cp:coreProperties>
</file>