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64" w:rsidRDefault="00A53F64" w:rsidP="00A53F64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A53F64">
        <w:rPr>
          <w:rFonts w:ascii="inherit" w:eastAsia="Times New Roman" w:hAnsi="inherit" w:cs="Times New Roman" w:hint="eastAsia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</w:t>
      </w:r>
      <w:r w:rsidRPr="00A53F64">
        <w:rPr>
          <w:rFonts w:ascii="inherit" w:eastAsia="Times New Roman" w:hAnsi="inherit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оложения</w:t>
      </w:r>
    </w:p>
    <w:p w:rsidR="00A53F64" w:rsidRPr="00A53F64" w:rsidRDefault="00A53F64" w:rsidP="00A53F64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6"/>
          <w:szCs w:val="26"/>
          <w:lang w:eastAsia="ru-RU"/>
        </w:rPr>
      </w:pPr>
      <w:bookmarkStart w:id="0" w:name="_GoBack"/>
      <w:bookmarkEnd w:id="0"/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</w:pPr>
      <w:r w:rsidRPr="00A53F64">
        <w:rPr>
          <w:rFonts w:ascii="inherit" w:eastAsia="Times New Roman" w:hAnsi="inherit" w:cs="Times New Roman"/>
          <w:b/>
          <w:bCs/>
          <w:color w:val="7A7A7A"/>
          <w:sz w:val="24"/>
          <w:szCs w:val="24"/>
          <w:bdr w:val="none" w:sz="0" w:space="0" w:color="auto" w:frame="1"/>
          <w:lang w:eastAsia="ru-RU"/>
        </w:rPr>
        <w:t>К участию в конкурсе допускаются</w:t>
      </w:r>
      <w:r w:rsidRPr="00A53F64"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  <w:t xml:space="preserve"> студенческие группы и группы аспирантов/соискателей.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</w:pPr>
      <w:r w:rsidRPr="00A53F64"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  <w:t xml:space="preserve">Каждая </w:t>
      </w:r>
      <w:r w:rsidRPr="00A53F64">
        <w:rPr>
          <w:rFonts w:ascii="inherit" w:eastAsia="Times New Roman" w:hAnsi="inherit" w:cs="Times New Roman"/>
          <w:b/>
          <w:bCs/>
          <w:color w:val="7A7A7A"/>
          <w:sz w:val="24"/>
          <w:szCs w:val="24"/>
          <w:bdr w:val="none" w:sz="0" w:space="0" w:color="auto" w:frame="1"/>
          <w:lang w:eastAsia="ru-RU"/>
        </w:rPr>
        <w:t>группа</w:t>
      </w:r>
      <w:r w:rsidRPr="00A53F64"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  <w:t xml:space="preserve"> включает в себя </w:t>
      </w:r>
      <w:r w:rsidRPr="00A53F64">
        <w:rPr>
          <w:rFonts w:ascii="inherit" w:eastAsia="Times New Roman" w:hAnsi="inherit" w:cs="Times New Roman"/>
          <w:b/>
          <w:bCs/>
          <w:color w:val="7A7A7A"/>
          <w:sz w:val="24"/>
          <w:szCs w:val="24"/>
          <w:bdr w:val="none" w:sz="0" w:space="0" w:color="auto" w:frame="1"/>
          <w:lang w:eastAsia="ru-RU"/>
        </w:rPr>
        <w:t>не менее 5 участников</w:t>
      </w:r>
      <w:r w:rsidRPr="00A53F64"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  <w:t xml:space="preserve"> и представляет на конкурс 5 конкурсных работ.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</w:pPr>
      <w:r w:rsidRPr="00A53F64">
        <w:rPr>
          <w:rFonts w:ascii="inherit" w:eastAsia="Times New Roman" w:hAnsi="inherit" w:cs="Times New Roman"/>
          <w:b/>
          <w:bCs/>
          <w:color w:val="7A7A7A"/>
          <w:sz w:val="24"/>
          <w:szCs w:val="24"/>
          <w:bdr w:val="none" w:sz="0" w:space="0" w:color="auto" w:frame="1"/>
          <w:lang w:eastAsia="ru-RU"/>
        </w:rPr>
        <w:t>Группу возглавляет лидер</w:t>
      </w:r>
      <w:r w:rsidRPr="00A53F64"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  <w:t xml:space="preserve"> соответствующей группы, в обязанности которого входят подбор, регистрация и организация участников группы. Лидер группы является также участником конкурса.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</w:pPr>
      <w:r w:rsidRPr="00A53F64">
        <w:rPr>
          <w:rFonts w:ascii="inherit" w:eastAsia="Times New Roman" w:hAnsi="inherit" w:cs="Times New Roman"/>
          <w:b/>
          <w:bCs/>
          <w:color w:val="7A7A7A"/>
          <w:sz w:val="24"/>
          <w:szCs w:val="24"/>
          <w:bdr w:val="none" w:sz="0" w:space="0" w:color="auto" w:frame="1"/>
          <w:lang w:eastAsia="ru-RU"/>
        </w:rPr>
        <w:t>Группа соревнуется</w:t>
      </w:r>
      <w:r w:rsidRPr="00A53F64"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  <w:t xml:space="preserve"> в рамках своей образовательной ступени, в одном и/или нескольких направлениях, номинациях, формах.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</w:pP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С каждой конкурсной работой проходится </w:t>
      </w:r>
      <w:proofErr w:type="spellStart"/>
      <w:r w:rsidRPr="00A53F64">
        <w:rPr>
          <w:rFonts w:ascii="inherit" w:eastAsia="Times New Roman" w:hAnsi="inherit" w:cs="Times New Roman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>on-line</w:t>
      </w:r>
      <w:proofErr w:type="spellEnd"/>
      <w:r w:rsidRPr="00A53F64">
        <w:rPr>
          <w:rFonts w:ascii="inherit" w:eastAsia="Times New Roman" w:hAnsi="inherit" w:cs="Times New Roman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 xml:space="preserve"> регистрация</w:t>
      </w: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.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</w:pPr>
      <w:r w:rsidRPr="00A53F64">
        <w:rPr>
          <w:rFonts w:ascii="inherit" w:eastAsia="Times New Roman" w:hAnsi="inherit" w:cs="Times New Roman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>Глобальный критерий оценки персональных работ</w:t>
      </w: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 xml:space="preserve"> – соответствие требованиям стандартов профессионального образования соответствующей </w:t>
      </w:r>
      <w:proofErr w:type="gramStart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ступени .</w:t>
      </w:r>
      <w:proofErr w:type="gramEnd"/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</w:pPr>
      <w:r w:rsidRPr="00A53F64">
        <w:rPr>
          <w:rFonts w:ascii="inherit" w:eastAsia="Times New Roman" w:hAnsi="inherit" w:cs="Times New Roman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>Защита авторских прав</w:t>
      </w: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 </w:t>
      </w:r>
      <w:proofErr w:type="gramStart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осуществляется  в</w:t>
      </w:r>
      <w:proofErr w:type="gramEnd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 xml:space="preserve"> соответствии с ГК РФ (гл.70)/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</w:pPr>
      <w:r w:rsidRPr="00A53F64">
        <w:rPr>
          <w:rFonts w:ascii="inherit" w:eastAsia="Times New Roman" w:hAnsi="inherit" w:cs="Times New Roman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>Итоги</w:t>
      </w: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 подводятся в личном первенстве, а также формируются рейтинги учебных заведений (ТОР-10).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</w:pP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По итогам Универсиады в течение 10 дней участникам и руководителям рассылаются </w:t>
      </w:r>
      <w:r w:rsidRPr="00A53F64">
        <w:rPr>
          <w:rFonts w:ascii="inherit" w:eastAsia="Times New Roman" w:hAnsi="inherit" w:cs="Times New Roman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>подтверждающие и наградные документы</w:t>
      </w: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 xml:space="preserve"> (дипломы победителей, призеров, лауреатов, </w:t>
      </w:r>
      <w:proofErr w:type="gramStart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участников)  на</w:t>
      </w:r>
      <w:proofErr w:type="gramEnd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 xml:space="preserve"> адреса, указанные при </w:t>
      </w:r>
      <w:proofErr w:type="spellStart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on-line</w:t>
      </w:r>
      <w:proofErr w:type="spellEnd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 xml:space="preserve"> регистрации.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</w:pPr>
      <w:r w:rsidRPr="00A53F64">
        <w:rPr>
          <w:rFonts w:ascii="inherit" w:eastAsia="Times New Roman" w:hAnsi="inherit" w:cs="Times New Roman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 xml:space="preserve">Оформление наградных / </w:t>
      </w:r>
      <w:proofErr w:type="gramStart"/>
      <w:r w:rsidRPr="00A53F64">
        <w:rPr>
          <w:rFonts w:ascii="inherit" w:eastAsia="Times New Roman" w:hAnsi="inherit" w:cs="Times New Roman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>подтверждающих  документов</w:t>
      </w:r>
      <w:proofErr w:type="gramEnd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 осуществляется после ознакомления участников с результатами Универсиады.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</w:pP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 </w:t>
      </w:r>
      <w:r w:rsidRPr="00A53F64">
        <w:rPr>
          <w:rFonts w:ascii="inherit" w:eastAsia="Times New Roman" w:hAnsi="inherit" w:cs="Times New Roman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>Руководителям</w:t>
      </w: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 высылаются дипломы (по запросу).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</w:pP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 xml:space="preserve">При </w:t>
      </w:r>
      <w:proofErr w:type="spellStart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on-line</w:t>
      </w:r>
      <w:proofErr w:type="spellEnd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 xml:space="preserve"> регистрации необходимо указать </w:t>
      </w:r>
      <w:r w:rsidRPr="00A53F64">
        <w:rPr>
          <w:rFonts w:ascii="inherit" w:eastAsia="Times New Roman" w:hAnsi="inherit" w:cs="Times New Roman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>форму отправки наградных / подтверждающих документов</w:t>
      </w:r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 xml:space="preserve"> для участников и руководителей и произвести соответственно оплату </w:t>
      </w:r>
      <w:proofErr w:type="gramStart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>за их подготовку</w:t>
      </w:r>
      <w:proofErr w:type="gramEnd"/>
      <w:r w:rsidRPr="00A53F64">
        <w:rPr>
          <w:rFonts w:ascii="inherit" w:eastAsia="Times New Roman" w:hAnsi="inherit" w:cs="Times New Roman"/>
          <w:color w:val="7A7A7A"/>
          <w:sz w:val="21"/>
          <w:szCs w:val="21"/>
          <w:lang w:eastAsia="ru-RU"/>
        </w:rPr>
        <w:t xml:space="preserve"> и отправку.</w:t>
      </w:r>
    </w:p>
    <w:p w:rsidR="00A53F64" w:rsidRPr="00A53F64" w:rsidRDefault="00A53F64" w:rsidP="00A53F6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7A7A7A"/>
          <w:sz w:val="24"/>
          <w:szCs w:val="24"/>
          <w:lang w:eastAsia="ru-RU"/>
        </w:rPr>
      </w:pPr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 xml:space="preserve">По итогам Универсиады участникам </w:t>
      </w:r>
      <w:proofErr w:type="gramStart"/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>предоставляются  по</w:t>
      </w:r>
      <w:proofErr w:type="gramEnd"/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 xml:space="preserve"> партнерской программе </w:t>
      </w:r>
      <w:r w:rsidRPr="00A53F64">
        <w:rPr>
          <w:rFonts w:ascii="Arial" w:eastAsia="Times New Roman" w:hAnsi="Arial" w:cs="Arial"/>
          <w:b/>
          <w:bCs/>
          <w:color w:val="7A7A7A"/>
          <w:sz w:val="21"/>
          <w:szCs w:val="21"/>
          <w:bdr w:val="none" w:sz="0" w:space="0" w:color="auto" w:frame="1"/>
          <w:lang w:eastAsia="ru-RU"/>
        </w:rPr>
        <w:t>подарочные сертификаты</w:t>
      </w:r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> от </w:t>
      </w:r>
      <w:hyperlink r:id="rId5" w:history="1">
        <w:r w:rsidRPr="00A53F64">
          <w:rPr>
            <w:rFonts w:ascii="Arial" w:eastAsia="Times New Roman" w:hAnsi="Arial" w:cs="Arial"/>
            <w:color w:val="DD333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CO8A</w:t>
        </w:r>
      </w:hyperlink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>, OZON.ru, Евросеть, </w:t>
      </w:r>
      <w:proofErr w:type="spellStart"/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>М.Видео</w:t>
      </w:r>
      <w:proofErr w:type="spellEnd"/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>Л’Этуаль</w:t>
      </w:r>
      <w:proofErr w:type="spellEnd"/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>, APR-</w:t>
      </w:r>
      <w:proofErr w:type="spellStart"/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>Home</w:t>
      </w:r>
      <w:proofErr w:type="spellEnd"/>
      <w:r w:rsidRPr="00A53F64">
        <w:rPr>
          <w:rFonts w:ascii="Arial" w:eastAsia="Times New Roman" w:hAnsi="Arial" w:cs="Arial"/>
          <w:color w:val="7A7A7A"/>
          <w:sz w:val="21"/>
          <w:szCs w:val="21"/>
          <w:bdr w:val="none" w:sz="0" w:space="0" w:color="auto" w:frame="1"/>
          <w:lang w:eastAsia="ru-RU"/>
        </w:rPr>
        <w:t>* (по решению организаторов).</w:t>
      </w:r>
    </w:p>
    <w:p w:rsidR="00A53F64" w:rsidRPr="00A53F64" w:rsidRDefault="00A53F64" w:rsidP="00A53F64">
      <w:pPr>
        <w:spacing w:after="30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6"/>
          <w:szCs w:val="26"/>
          <w:lang w:eastAsia="ru-RU"/>
        </w:rPr>
      </w:pPr>
      <w:r w:rsidRPr="00A53F64">
        <w:rPr>
          <w:rFonts w:ascii="inherit" w:eastAsia="Times New Roman" w:hAnsi="inherit" w:cs="Times New Roman"/>
          <w:b/>
          <w:bCs/>
          <w:color w:val="333333"/>
          <w:sz w:val="26"/>
          <w:szCs w:val="26"/>
          <w:lang w:eastAsia="ru-RU"/>
        </w:rPr>
        <w:t> </w:t>
      </w:r>
    </w:p>
    <w:p w:rsidR="00ED2A67" w:rsidRDefault="00ED2A67"/>
    <w:sectPr w:rsidR="00E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7C6"/>
    <w:multiLevelType w:val="multilevel"/>
    <w:tmpl w:val="BB8A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64"/>
    <w:rsid w:val="00A53F64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E408"/>
  <w15:chartTrackingRefBased/>
  <w15:docId w15:val="{B7A2290A-EBF5-40CE-A67B-90CF2814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8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2019-10-11T11:24:00Z</dcterms:created>
  <dcterms:modified xsi:type="dcterms:W3CDTF">2019-10-11T11:30:00Z</dcterms:modified>
</cp:coreProperties>
</file>