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line="240" w:lineRule="auto"/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 международном конкурсе видеопрезентаций</w:t>
      </w:r>
    </w:p>
    <w:p w:rsidR="00000000" w:rsidDel="00000000" w:rsidP="00000000" w:rsidRDefault="00000000" w:rsidRPr="00000000" w14:paraId="00000003">
      <w:pPr>
        <w:spacing w:line="240" w:lineRule="auto"/>
        <w:ind w:firstLine="567"/>
        <w:jc w:val="center"/>
        <w:rPr/>
      </w:pPr>
      <w:r w:rsidDel="00000000" w:rsidR="00000000" w:rsidRPr="00000000">
        <w:rPr>
          <w:b w:val="1"/>
          <w:rtl w:val="0"/>
        </w:rPr>
        <w:t xml:space="preserve"> «Challenges of the 21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Century» 2023</w:t>
        <w:br w:type="textWrapping"/>
        <w:t xml:space="preserve">Building Solutions for Today’s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567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line="240" w:lineRule="auto"/>
        <w:ind w:left="720" w:firstLine="566.9999999999999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Общие положения о конкурсе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1.1. Организатором III международного конкурса видеопрезентаций «Challenges of the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Century» 2023 (далее – Конкурс) является Ивановский государственный энергетический университет имени В.И. Ленина (далее ИГЭУ) в сотрудничестве с вузами-партнёрами: Карагандинским техническим университетом (КарТУ), Белорусским государственным университетом (БГУ).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567" w:hanging="567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1.2. Конкурс проводится по темам, связанным с актуальными проблемами современности. </w:t>
      </w:r>
    </w:p>
    <w:p w:rsidR="00000000" w:rsidDel="00000000" w:rsidP="00000000" w:rsidRDefault="00000000" w:rsidRPr="00000000" w14:paraId="00000008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конкурса</w:t>
      </w:r>
    </w:p>
    <w:p w:rsidR="00000000" w:rsidDel="00000000" w:rsidP="00000000" w:rsidRDefault="00000000" w:rsidRPr="00000000" w14:paraId="0000000A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2.1. Совершенствование навыков академической устной коммуникации на иностранном и русском языках.</w:t>
      </w:r>
    </w:p>
    <w:p w:rsidR="00000000" w:rsidDel="00000000" w:rsidP="00000000" w:rsidRDefault="00000000" w:rsidRPr="00000000" w14:paraId="0000000B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2.2. Развитие презентационных навыков студентов на иностранном и русском языках.  </w:t>
      </w:r>
    </w:p>
    <w:p w:rsidR="00000000" w:rsidDel="00000000" w:rsidP="00000000" w:rsidRDefault="00000000" w:rsidRPr="00000000" w14:paraId="0000000C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2.3. Развитие творческого потенциала и навыков критического мышления у будущих специалистов.  </w:t>
      </w:r>
    </w:p>
    <w:p w:rsidR="00000000" w:rsidDel="00000000" w:rsidP="00000000" w:rsidRDefault="00000000" w:rsidRPr="00000000" w14:paraId="0000000D">
      <w:pPr>
        <w:spacing w:line="240" w:lineRule="auto"/>
        <w:ind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конкурса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3.1. В Конкурсе могут принимать участие бакалавры неязыковых вузов различных направлений подготовки, обучающиеся в высших образовательных учреждениях.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line="240" w:lineRule="auto"/>
        <w:ind w:left="567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Правила проведения конкурса</w:t>
      </w:r>
    </w:p>
    <w:p w:rsidR="00000000" w:rsidDel="00000000" w:rsidP="00000000" w:rsidRDefault="00000000" w:rsidRPr="00000000" w14:paraId="00000012">
      <w:pPr>
        <w:spacing w:line="240" w:lineRule="auto"/>
        <w:ind w:left="567" w:hanging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4.1.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Конкурс носит открытый характер и проводится на основе добровольного согласия участников. Конкурс проводится в формате видеопрезентаций. Обязательно предоставление согласия участников на обработку персональных данных и публикацию в официальных группах ИГЭУ, БГУ, </w:t>
      </w:r>
      <w:r w:rsidDel="00000000" w:rsidR="00000000" w:rsidRPr="00000000">
        <w:rPr>
          <w:rtl w:val="0"/>
        </w:rPr>
        <w:t xml:space="preserve">КарТУ</w:t>
      </w:r>
      <w:r w:rsidDel="00000000" w:rsidR="00000000" w:rsidRPr="00000000">
        <w:rPr>
          <w:rtl w:val="0"/>
        </w:rPr>
        <w:t xml:space="preserve"> в связи с участием в данном конкурсе. Необходимо отсканировать заполненное согласие и прикрепить к регистрационной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4.2. На конкурс принимаются видеопрезентации, выполненные индивидуально или в группе до 3х участников. Один участник предоставляет на конкурс одну презентацию. От вузов принимается не более 3х работ. </w:t>
      </w:r>
    </w:p>
    <w:p w:rsidR="00000000" w:rsidDel="00000000" w:rsidP="00000000" w:rsidRDefault="00000000" w:rsidRPr="00000000" w14:paraId="00000014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4.3. Основной задачей участников является видеопрезентация на иностранном языке (английский/ русский для иностранных участников). Время видеопрезентации – не менее 3 и не более 5 минут, презентация – 5-10 слайдов. </w:t>
      </w:r>
    </w:p>
    <w:p w:rsidR="00000000" w:rsidDel="00000000" w:rsidP="00000000" w:rsidRDefault="00000000" w:rsidRPr="00000000" w14:paraId="00000015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4.4. </w:t>
      </w:r>
      <w:r w:rsidDel="00000000" w:rsidR="00000000" w:rsidRPr="00000000">
        <w:rPr>
          <w:rtl w:val="0"/>
        </w:rPr>
        <w:t xml:space="preserve">Содержание видеопрезентации должно отражать проблемный характер выбранной темы, оригинальную идею, решение проблемы, а также мнение участника по актуальной проблеме.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4.5. Чтение презентационных работ не допускается.</w:t>
      </w:r>
    </w:p>
    <w:p w:rsidR="00000000" w:rsidDel="00000000" w:rsidP="00000000" w:rsidRDefault="00000000" w:rsidRPr="00000000" w14:paraId="00000017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4.6. Текст презентационного выступления должен быть </w:t>
      </w:r>
      <w:r w:rsidDel="00000000" w:rsidR="00000000" w:rsidRPr="00000000">
        <w:rPr>
          <w:rtl w:val="0"/>
        </w:rPr>
        <w:t xml:space="preserve">оригинальны</w:t>
      </w:r>
      <w:r w:rsidDel="00000000" w:rsidR="00000000" w:rsidRPr="00000000">
        <w:rPr>
          <w:rtl w:val="0"/>
        </w:rPr>
        <w:t xml:space="preserve">м, то есть ранее нигде не опубликованным. </w:t>
      </w:r>
    </w:p>
    <w:p w:rsidR="00000000" w:rsidDel="00000000" w:rsidP="00000000" w:rsidRDefault="00000000" w:rsidRPr="00000000" w14:paraId="00000018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4.7 Для участия участник заполняет регистрационную, в которой указывается тема, краткое описание (аннотация) и ссылка на видеопрезентацию:</w:t>
      </w:r>
    </w:p>
    <w:p w:rsidR="00000000" w:rsidDel="00000000" w:rsidP="00000000" w:rsidRDefault="00000000" w:rsidRPr="00000000" w14:paraId="00000019">
      <w:pPr>
        <w:spacing w:line="240" w:lineRule="auto"/>
        <w:ind w:firstLine="567"/>
        <w:jc w:val="both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https://forms.gle/iNuLxFeji5zWJmrV9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проведения конкурса</w:t>
      </w:r>
    </w:p>
    <w:p w:rsidR="00000000" w:rsidDel="00000000" w:rsidP="00000000" w:rsidRDefault="00000000" w:rsidRPr="00000000" w14:paraId="0000001C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5.1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  <w:t xml:space="preserve">Выступления участников записываются на видео для последующей оценки членами жюри, включающей преподавателей кафедры ИИАЯ ИГЭУ и преподавателей вузов-партнёров БГУ и КарТУ.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руководство конкурсом</w:t>
      </w:r>
    </w:p>
    <w:p w:rsidR="00000000" w:rsidDel="00000000" w:rsidP="00000000" w:rsidRDefault="00000000" w:rsidRPr="00000000" w14:paraId="0000001F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6.1. Общее руководство проведением конкурса осуществляет Оргкомитет, в который входят члены кафедры интенсивного изучения английского языка ИГЭУ, кафедры английского языка естественных факультетов БГУ, </w:t>
      </w:r>
      <w:r w:rsidDel="00000000" w:rsidR="00000000" w:rsidRPr="00000000">
        <w:rPr>
          <w:rtl w:val="0"/>
        </w:rPr>
        <w:t xml:space="preserve">кафедры русского языка и культуры КарТУ.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134" w:hanging="1134"/>
        <w:jc w:val="both"/>
        <w:rPr/>
      </w:pPr>
      <w:r w:rsidDel="00000000" w:rsidR="00000000" w:rsidRPr="00000000">
        <w:rPr>
          <w:rtl w:val="0"/>
        </w:rPr>
        <w:t xml:space="preserve">6.2. Оргкомитет выполняет следующие функции:</w:t>
      </w:r>
    </w:p>
    <w:p w:rsidR="00000000" w:rsidDel="00000000" w:rsidP="00000000" w:rsidRDefault="00000000" w:rsidRPr="00000000" w14:paraId="00000021">
      <w:pPr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– формирует состав </w:t>
      </w:r>
      <w:r w:rsidDel="00000000" w:rsidR="00000000" w:rsidRPr="00000000">
        <w:rPr>
          <w:rtl w:val="0"/>
        </w:rPr>
        <w:t xml:space="preserve">жюри </w:t>
      </w:r>
      <w:r w:rsidDel="00000000" w:rsidR="00000000" w:rsidRPr="00000000">
        <w:rPr>
          <w:rtl w:val="0"/>
        </w:rPr>
        <w:t xml:space="preserve">и организует его работу;</w:t>
      </w:r>
    </w:p>
    <w:p w:rsidR="00000000" w:rsidDel="00000000" w:rsidP="00000000" w:rsidRDefault="00000000" w:rsidRPr="00000000" w14:paraId="00000022">
      <w:pPr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– организует обработку заявок участников Конкурса и проверку работ;</w:t>
      </w:r>
    </w:p>
    <w:p w:rsidR="00000000" w:rsidDel="00000000" w:rsidP="00000000" w:rsidRDefault="00000000" w:rsidRPr="00000000" w14:paraId="00000023">
      <w:pPr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– информирует о проведении Конкурса;</w:t>
      </w:r>
    </w:p>
    <w:p w:rsidR="00000000" w:rsidDel="00000000" w:rsidP="00000000" w:rsidRDefault="00000000" w:rsidRPr="00000000" w14:paraId="00000024">
      <w:pPr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– определяет систему поощрения, награждения участников.</w:t>
      </w:r>
    </w:p>
    <w:p w:rsidR="00000000" w:rsidDel="00000000" w:rsidP="00000000" w:rsidRDefault="00000000" w:rsidRPr="00000000" w14:paraId="00000025">
      <w:pPr>
        <w:spacing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6.3. Работа Оргкомитета строится на основании Положения и соответствует срокам проведения Конкурса. Оргкомитет оставляет за собой право учреждать дополнительные номинации.Оргкомитет оставляет за собой право размещения итогов Конкурса, работ участников (полностью или фрагментарно) на сайте ИГЭУ, БГУ, Ка</w:t>
      </w:r>
      <w:r w:rsidDel="00000000" w:rsidR="00000000" w:rsidRPr="00000000">
        <w:rPr>
          <w:rtl w:val="0"/>
        </w:rPr>
        <w:t xml:space="preserve">рТУ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При оценке видеопрезентации учитываются следующие критерии: </w:t>
      </w:r>
    </w:p>
    <w:p w:rsidR="00000000" w:rsidDel="00000000" w:rsidP="00000000" w:rsidRDefault="00000000" w:rsidRPr="00000000" w14:paraId="00000029">
      <w:pPr>
        <w:ind w:firstLine="709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7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5"/>
        <w:gridCol w:w="1872"/>
        <w:tblGridChange w:id="0">
          <w:tblGrid>
            <w:gridCol w:w="7655"/>
            <w:gridCol w:w="18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Баллы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(Соответствие теме высказывания, актуальность, проблемный характер, личное мнение)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Структура презентации (Логическое изложение, наличие аргументов</w:t>
            </w:r>
            <w:r w:rsidDel="00000000" w:rsidR="00000000" w:rsidRPr="00000000">
              <w:rPr>
                <w:rtl w:val="0"/>
              </w:rPr>
              <w:t xml:space="preserve">, наличие мнения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Оригинальность (Имеется оригинальная идея</w:t>
            </w:r>
            <w:r w:rsidDel="00000000" w:rsidR="00000000" w:rsidRPr="00000000">
              <w:rPr>
                <w:rtl w:val="0"/>
              </w:rPr>
              <w:t xml:space="preserve">,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редложен</w:t>
            </w:r>
            <w:r w:rsidDel="00000000" w:rsidR="00000000" w:rsidRPr="00000000">
              <w:rPr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решение проблемы, нестандартный подход к подаче материал</w:t>
            </w:r>
            <w:r w:rsidDel="00000000" w:rsidR="00000000" w:rsidRPr="00000000">
              <w:rPr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Соблюдение грамматических, лексических и произносительных норм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Оформление презентации (5-10 слайдов)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1 2 3 4 5</w:t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конкурса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Конкурс проводится с 1.03.2023 по 31.03.2023: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01.03 – 15.03 – проведение конкурсных мероприятий;</w:t>
      </w:r>
    </w:p>
    <w:p w:rsidR="00000000" w:rsidDel="00000000" w:rsidP="00000000" w:rsidRDefault="00000000" w:rsidRPr="00000000" w14:paraId="00000041">
      <w:pPr>
        <w:spacing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16.03 – 23.03– экспертная оценка выступлений членами жюри;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23-31 марта 2023 – объявление итогов конкурса.</w:t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Контакты</w:t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  <w:t xml:space="preserve">Оргкомитет конкурса Орлова Евгения Валерьевна (ИГЭУ):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challengescontest2023@gmail.com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  <w:t xml:space="preserve">Ситникова Татьяна Валерьевна (БГУ): </w:t>
      </w:r>
    </w:p>
    <w:p w:rsidR="00000000" w:rsidDel="00000000" w:rsidP="00000000" w:rsidRDefault="00000000" w:rsidRPr="00000000" w14:paraId="00000049">
      <w:pPr>
        <w:spacing w:lin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sitnikova77@mail.ru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Докучаева Татьяна Валентиновна (КарТУ)</w:t>
      </w:r>
    </w:p>
    <w:p w:rsidR="00000000" w:rsidDel="00000000" w:rsidP="00000000" w:rsidRDefault="00000000" w:rsidRPr="00000000" w14:paraId="0000004B">
      <w:pPr>
        <w:spacing w:line="240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dokuchaeva_natali@inbox.ru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bookmarkStart w:colFirst="0" w:colLast="0" w:name="_heading=h.nrv19oxzb5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Ссылка на форму заявки для участия в конкурсе. Заявка на участие в конкурсе будет открыта с 1.03.2023: </w:t>
      </w:r>
    </w:p>
    <w:p w:rsidR="00000000" w:rsidDel="00000000" w:rsidP="00000000" w:rsidRDefault="00000000" w:rsidRPr="00000000" w14:paraId="0000004E">
      <w:pPr>
        <w:rPr/>
      </w:pPr>
      <w:bookmarkStart w:colFirst="0" w:colLast="0" w:name="_heading=h.weic3dsw4tdk" w:id="3"/>
      <w:bookmarkEnd w:id="3"/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https://forms.gle/iNuLxFeji5zWJmrV9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5139C"/>
    <w:pPr>
      <w:spacing w:after="0" w:line="276" w:lineRule="auto"/>
    </w:pPr>
    <w:rPr>
      <w:rFonts w:ascii="Times New Roman" w:cs="Times New Roman" w:eastAsia="Calibri" w:hAnsi="Times New Roman"/>
      <w:sz w:val="28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uiPriority w:val="99"/>
    <w:unhideWhenUsed w:val="1"/>
    <w:rsid w:val="0025139C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25139C"/>
    <w:pPr>
      <w:ind w:left="720"/>
      <w:contextualSpacing w:val="1"/>
    </w:p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4F1D4B"/>
    <w:rPr>
      <w:color w:val="605e5c"/>
      <w:shd w:color="auto" w:fill="e1dfdd" w:val="clear"/>
    </w:rPr>
  </w:style>
  <w:style w:type="character" w:styleId="a5">
    <w:name w:val="Unresolved Mention"/>
    <w:basedOn w:val="a0"/>
    <w:uiPriority w:val="99"/>
    <w:semiHidden w:val="1"/>
    <w:unhideWhenUsed w:val="1"/>
    <w:rsid w:val="00B82C6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iNuLxFeji5zWJmrV9" TargetMode="External"/><Relationship Id="rId10" Type="http://schemas.openxmlformats.org/officeDocument/2006/relationships/hyperlink" Target="mailto:dokuchaeva_natali@inbox.ru" TargetMode="External"/><Relationship Id="rId9" Type="http://schemas.openxmlformats.org/officeDocument/2006/relationships/hyperlink" Target="mailto:sitnikova77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iNuLxFeji5zWJmrV9" TargetMode="External"/><Relationship Id="rId8" Type="http://schemas.openxmlformats.org/officeDocument/2006/relationships/hyperlink" Target="mailto:challengescontest20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Ol8wck7u4R18JgMje6fqZPHN+Q==">AMUW2mVnUIR+xCob9o4uRJLXgb8ZP7v7yWqBEJcabUFY6K4/flYQPV7z5m+dMm9Nz8y1AgaTqWzxIvMM33egRrYx3evfd0dAXhgjp3ultOcVFmvENnlaJ2uvH2ElnZOjLgytIWXphUw5wqTlqwCd0dKecvekEsQbt5Ev4RMDcJhioo0NhT1mKVs=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2022-12-01T02:35:00Z</dcterms:created>
  <dc:creator>Roman Tyurin</dc:creator>
</cp:coreProperties>
</file>