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62B44">
        <w:rPr>
          <w:rStyle w:val="rvts382"/>
        </w:rPr>
        <w:t>\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ПОЛОЖЕНИЕ</w:t>
      </w:r>
      <w:r>
        <w:rPr>
          <w:rFonts w:ascii="Arial" w:hAnsi="Arial" w:cs="Arial"/>
          <w:color w:val="000000"/>
          <w:sz w:val="20"/>
          <w:szCs w:val="20"/>
        </w:rPr>
        <w:br/>
        <w:t>о Всероссийских конкурсах</w:t>
      </w:r>
      <w:r>
        <w:rPr>
          <w:rFonts w:ascii="Arial" w:hAnsi="Arial" w:cs="Arial"/>
          <w:color w:val="000000"/>
          <w:sz w:val="20"/>
          <w:szCs w:val="20"/>
        </w:rPr>
        <w:br/>
        <w:t>выпускных квалификационных работ (2 тур) в НГТУ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1. Цели конкурса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Всероссийский конкурс выпускных квалификационных работ (далее - ВКР) является частью Всероссийской студенческой олимпиады.</w:t>
      </w:r>
      <w:r>
        <w:rPr>
          <w:rFonts w:ascii="Arial" w:hAnsi="Arial" w:cs="Arial"/>
          <w:color w:val="000000"/>
          <w:sz w:val="20"/>
          <w:szCs w:val="20"/>
        </w:rPr>
        <w:br/>
        <w:t>Цель конкурса: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совершенствование качества подготовки специалистов;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выявление одаренной молодежи и формирования кадрового потенциала для исследовательской, проектной, производственно - административной и предпринимательской деятельности в области материаловедения в машиностроении.</w:t>
      </w:r>
      <w:r>
        <w:rPr>
          <w:rFonts w:ascii="Arial" w:hAnsi="Arial" w:cs="Arial"/>
          <w:color w:val="000000"/>
          <w:sz w:val="20"/>
          <w:szCs w:val="20"/>
        </w:rPr>
        <w:br/>
        <w:t>- привлечение студентов к решению научно-технических проблем, имеющих важное народно-хозяйственное значение;</w:t>
      </w:r>
      <w:r>
        <w:rPr>
          <w:rFonts w:ascii="Arial" w:hAnsi="Arial" w:cs="Arial"/>
          <w:color w:val="000000"/>
          <w:sz w:val="20"/>
          <w:szCs w:val="20"/>
        </w:rPr>
        <w:br/>
        <w:t>- стимулирование и поощрение научного творчества студентов, помощь в реализации новых решений, внедрение выполненных научных разработок.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 Общие положения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2.1.В соответствии с Планом мероприятий по НИРС  Новосибирский государственный технический университет проводит Всероссийские конкурсы выпускных квалификационных работ (2 тур):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I. Материаловедение в машиностроении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II. Информатика и вычислительная техника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III. Энергетика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IV. Электротехника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V. Менеджмент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2.2. На конкурс представляются выпускные квалификационные работы студентов дневной формы обучения вышеперечисленных специальностей и направления с учетом следующих критериев:</w:t>
      </w:r>
      <w:r>
        <w:rPr>
          <w:rFonts w:ascii="Arial" w:hAnsi="Arial" w:cs="Arial"/>
          <w:color w:val="000000"/>
          <w:sz w:val="20"/>
          <w:szCs w:val="20"/>
        </w:rPr>
        <w:br/>
        <w:t>- актуальность тематики;</w:t>
      </w:r>
      <w:r>
        <w:rPr>
          <w:rFonts w:ascii="Arial" w:hAnsi="Arial" w:cs="Arial"/>
          <w:color w:val="000000"/>
          <w:sz w:val="20"/>
          <w:szCs w:val="20"/>
        </w:rPr>
        <w:br/>
        <w:t>- масштабность и трудоемкость проведенных исследований;</w:t>
      </w:r>
      <w:r>
        <w:rPr>
          <w:rFonts w:ascii="Arial" w:hAnsi="Arial" w:cs="Arial"/>
          <w:color w:val="000000"/>
          <w:sz w:val="20"/>
          <w:szCs w:val="20"/>
        </w:rPr>
        <w:br/>
        <w:t>- методика исследования (традиционная, с использованием оригинальных элементов, принципиально новая);</w:t>
      </w:r>
      <w:r>
        <w:rPr>
          <w:rFonts w:ascii="Arial" w:hAnsi="Arial" w:cs="Arial"/>
          <w:color w:val="000000"/>
          <w:sz w:val="20"/>
          <w:szCs w:val="20"/>
        </w:rPr>
        <w:br/>
        <w:t>- степень использования последних достижений науки, информационных технологий;</w:t>
      </w:r>
      <w:r>
        <w:rPr>
          <w:rFonts w:ascii="Arial" w:hAnsi="Arial" w:cs="Arial"/>
          <w:color w:val="000000"/>
          <w:sz w:val="20"/>
          <w:szCs w:val="20"/>
        </w:rPr>
        <w:br/>
        <w:t>- внедрение, использование результатов (практическая значимость, научная новизна);</w:t>
      </w:r>
      <w:r>
        <w:rPr>
          <w:rFonts w:ascii="Arial" w:hAnsi="Arial" w:cs="Arial"/>
          <w:color w:val="000000"/>
          <w:sz w:val="20"/>
          <w:szCs w:val="20"/>
        </w:rPr>
        <w:br/>
        <w:t>- полнота, точность, ясность изложенного материала, использование рисунков, графиков;</w:t>
      </w:r>
      <w:r>
        <w:rPr>
          <w:rFonts w:ascii="Arial" w:hAnsi="Arial" w:cs="Arial"/>
          <w:color w:val="000000"/>
          <w:sz w:val="20"/>
          <w:szCs w:val="20"/>
        </w:rPr>
        <w:br/>
        <w:t>- соблюдение правил оформления выпускной квалификационной работы.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2.3. Настоящее положение разработано в соответствии с "Положением о проведении Всероссийской студенческой олимпиады" и является основным документом, регламентирующим проведение в НГТУ конкурсов ВКР.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2.4. Основные задачи проведения конкурсов ВКР:</w:t>
      </w:r>
      <w:r>
        <w:rPr>
          <w:rFonts w:ascii="Arial" w:hAnsi="Arial" w:cs="Arial"/>
          <w:color w:val="000000"/>
          <w:sz w:val="20"/>
          <w:szCs w:val="20"/>
        </w:rPr>
        <w:br/>
        <w:t>- разработка рекомендаций по совершенствованию профессиональной подготовки студентов;</w:t>
      </w:r>
      <w:r>
        <w:rPr>
          <w:rFonts w:ascii="Arial" w:hAnsi="Arial" w:cs="Arial"/>
          <w:color w:val="000000"/>
          <w:sz w:val="20"/>
          <w:szCs w:val="20"/>
        </w:rPr>
        <w:br/>
        <w:t>- разработка рекомендаций по совершенствованию выполнения ВКР по специальностям;</w:t>
      </w:r>
      <w:r>
        <w:rPr>
          <w:rFonts w:ascii="Arial" w:hAnsi="Arial" w:cs="Arial"/>
          <w:color w:val="000000"/>
          <w:sz w:val="20"/>
          <w:szCs w:val="20"/>
        </w:rPr>
        <w:br/>
        <w:t>- выявление талантливых молодых специалистов;</w:t>
      </w:r>
      <w:r>
        <w:rPr>
          <w:rFonts w:ascii="Arial" w:hAnsi="Arial" w:cs="Arial"/>
          <w:color w:val="000000"/>
          <w:sz w:val="20"/>
          <w:szCs w:val="20"/>
        </w:rPr>
        <w:br/>
        <w:t>- комплексная оценка уровня профессиональной подготовки выпускников по специальностям.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Работы, не соответствующие установленным специальностям и направлению, не рассматриваются.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3.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Организация Всероссийского конкурса ВКР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 Общее руководство и организацию конкурса осуществляет оргкомитет базового вуза, утвержденный приказом ректора НГТУ.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3.2. Оргкомитет конкурса:</w:t>
      </w:r>
      <w:r>
        <w:rPr>
          <w:rFonts w:ascii="Arial" w:hAnsi="Arial" w:cs="Arial"/>
          <w:color w:val="000000"/>
          <w:sz w:val="20"/>
          <w:szCs w:val="20"/>
        </w:rPr>
        <w:br/>
        <w:t>- разрабатывает Положение о проведении Всероссийского конкурса ВКР;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определяет номинации, по которым будет проводиться конкурс: выпускная квалификационная работа бакалавра; дипломная работа по специальности; магистерская диссертация.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- формирует жюри, рабочую группу;</w:t>
      </w:r>
      <w:r>
        <w:rPr>
          <w:rFonts w:ascii="Arial" w:hAnsi="Arial" w:cs="Arial"/>
          <w:color w:val="000000"/>
          <w:sz w:val="20"/>
          <w:szCs w:val="20"/>
        </w:rPr>
        <w:br/>
        <w:t>- определяет сроки проведения мероприятий конкурса;</w:t>
      </w:r>
      <w:r>
        <w:rPr>
          <w:rFonts w:ascii="Arial" w:hAnsi="Arial" w:cs="Arial"/>
          <w:color w:val="000000"/>
          <w:sz w:val="20"/>
          <w:szCs w:val="20"/>
        </w:rPr>
        <w:br/>
        <w:t>-- готовит отчет об итогах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3.3. Жюри формируется из специалистов данного профиля и утверждается приказом ректора НГТУ. В состав жюри, помимо представителей базового вуза, могут входить представители и руководители других вузов региона. Жюри конкурса:</w:t>
      </w:r>
      <w:r>
        <w:rPr>
          <w:rFonts w:ascii="Arial" w:hAnsi="Arial" w:cs="Arial"/>
          <w:color w:val="000000"/>
          <w:sz w:val="20"/>
          <w:szCs w:val="20"/>
        </w:rPr>
        <w:br/>
        <w:t>- разрабатывает балльную систему оценок ВКР;</w:t>
      </w:r>
      <w:r>
        <w:rPr>
          <w:rFonts w:ascii="Arial" w:hAnsi="Arial" w:cs="Arial"/>
          <w:color w:val="000000"/>
          <w:sz w:val="20"/>
          <w:szCs w:val="20"/>
        </w:rPr>
        <w:br/>
        <w:t>- оценивает работы участников, определяет призеров.</w:t>
      </w:r>
      <w:r>
        <w:rPr>
          <w:rFonts w:ascii="Arial" w:hAnsi="Arial" w:cs="Arial"/>
          <w:color w:val="000000"/>
          <w:sz w:val="20"/>
          <w:szCs w:val="20"/>
        </w:rPr>
        <w:br/>
        <w:t>Заседания жюри оформляются протоколами, которые подписывают все присутствовавшие члены жюри.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Решение жюри является окончательным.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3.4. Рабочая группа состоит из представителей базового вуза. Состав рабочей группы утверждается приказом ректора НГТУ.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Рабочая группа:</w:t>
      </w:r>
      <w:r>
        <w:rPr>
          <w:rFonts w:ascii="Arial" w:hAnsi="Arial" w:cs="Arial"/>
          <w:color w:val="000000"/>
          <w:sz w:val="20"/>
          <w:szCs w:val="20"/>
        </w:rPr>
        <w:br/>
        <w:t>- рассылает информационное сообщение и положение о конкурсе;</w:t>
      </w:r>
      <w:r>
        <w:rPr>
          <w:rFonts w:ascii="Arial" w:hAnsi="Arial" w:cs="Arial"/>
          <w:color w:val="000000"/>
          <w:sz w:val="20"/>
          <w:szCs w:val="20"/>
        </w:rPr>
        <w:br/>
        <w:t>- получает, регистрирует, кодирует поступившие работы на конкурс;</w:t>
      </w:r>
      <w:r>
        <w:rPr>
          <w:rFonts w:ascii="Arial" w:hAnsi="Arial" w:cs="Arial"/>
          <w:color w:val="000000"/>
          <w:sz w:val="20"/>
          <w:szCs w:val="20"/>
        </w:rPr>
        <w:br/>
        <w:t>- проверяет соответствие работ вышеперечисленным специальностям и направлению;</w:t>
      </w:r>
      <w:r>
        <w:rPr>
          <w:rFonts w:ascii="Arial" w:hAnsi="Arial" w:cs="Arial"/>
          <w:color w:val="000000"/>
          <w:sz w:val="20"/>
          <w:szCs w:val="20"/>
        </w:rPr>
        <w:br/>
        <w:t>- проверяет правильность оформления сопроводительных документов;</w:t>
      </w:r>
      <w:r>
        <w:rPr>
          <w:rFonts w:ascii="Arial" w:hAnsi="Arial" w:cs="Arial"/>
          <w:color w:val="000000"/>
          <w:sz w:val="20"/>
          <w:szCs w:val="20"/>
        </w:rPr>
        <w:br/>
        <w:t>- сообщает в вузы-участники результаты конкурса;</w:t>
      </w:r>
      <w:r>
        <w:rPr>
          <w:rFonts w:ascii="Arial" w:hAnsi="Arial" w:cs="Arial"/>
          <w:color w:val="000000"/>
          <w:sz w:val="20"/>
          <w:szCs w:val="20"/>
        </w:rPr>
        <w:br/>
        <w:t>- оформляет и рассылает дипломы НГТУ призерам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4. Порядок проведения конкурса</w:t>
      </w:r>
      <w:r>
        <w:rPr>
          <w:rFonts w:ascii="Arial" w:hAnsi="Arial" w:cs="Arial"/>
          <w:color w:val="000000"/>
          <w:sz w:val="20"/>
          <w:szCs w:val="20"/>
        </w:rPr>
        <w:br/>
        <w:t>4.1. Конкурс проводится в соответствии с программой, разработанной НГТУ.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4.2. Материалы выпускных квалификационных работ, отобранных по итогам работы жюри 1-го тура (университетского) конкурса, представляются кафедрами университетов РФ в рабочую группу конкурса до срока, определенного оргкомитетом.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4.3. Рабочая группа конкурса формирует базу данных полученных работ и представляет полученные работы в жюри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4.4. Жюри конкурса производит рецензирование представленных ему работ, их ранжирование и передает результаты ранжирования на утверждение в оргкомитет конкурса. При необходимости член жюри может привлечь для дополнительного обсуждения сторонних специалистов.</w:t>
      </w:r>
    </w:p>
    <w:p w:rsidR="00662B44" w:rsidRDefault="00662B44" w:rsidP="00662B44">
      <w:pPr>
        <w:pStyle w:val="af5"/>
        <w:spacing w:before="75" w:beforeAutospacing="0" w:after="75" w:afterAutospacing="0"/>
        <w:ind w:left="75" w:right="75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Итоги конкурса подводятся отдельно по каждой запланированной номинации: выпускная квалификационная работа бакалавра; дипломная работа по специальности; магистерская диссертация.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4.5. Рабочая группа обрабатывает результаты конкурса и представляет их в оргкомитет Всероссийского конкурса, анализирует результаты конкурса, передает их в профильные научно-технические журналы, помещает на страницу http://center.nstu.ru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4.6. На конкурс принимаются ВКР,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защищенные в текущем уч. г., не более 3-х работ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 каждому уровню подготовки студентов (бакалавр, специалист, магистр) от вуза. В виде исключения НГТУ имеет право представлять не более 5 работ по каждому уровню подготовки студентов.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4.7. На конкурс представляются следующие документы:</w:t>
      </w:r>
      <w:r>
        <w:rPr>
          <w:rFonts w:ascii="Arial" w:hAnsi="Arial" w:cs="Arial"/>
          <w:color w:val="000000"/>
          <w:sz w:val="20"/>
          <w:szCs w:val="20"/>
        </w:rPr>
        <w:br/>
        <w:t>1. Сопроводительное письмо (Приложение 1);</w:t>
      </w:r>
      <w:r>
        <w:rPr>
          <w:rFonts w:ascii="Arial" w:hAnsi="Arial" w:cs="Arial"/>
          <w:color w:val="000000"/>
          <w:sz w:val="20"/>
          <w:szCs w:val="20"/>
        </w:rPr>
        <w:br/>
        <w:t>2. Пояснительная записка выпускной квалификационной работы в том виде, в котором она была выполнена и защищена. Рукописные работы к рассмотрению не принимаются;</w:t>
      </w:r>
      <w:r>
        <w:rPr>
          <w:rFonts w:ascii="Arial" w:hAnsi="Arial" w:cs="Arial"/>
          <w:color w:val="000000"/>
          <w:sz w:val="20"/>
          <w:szCs w:val="20"/>
        </w:rPr>
        <w:br/>
        <w:t>3. Отзыв руководителя ВКР;</w:t>
      </w:r>
      <w:r>
        <w:rPr>
          <w:rFonts w:ascii="Arial" w:hAnsi="Arial" w:cs="Arial"/>
          <w:color w:val="000000"/>
          <w:sz w:val="20"/>
          <w:szCs w:val="20"/>
        </w:rPr>
        <w:br/>
        <w:t>4. Копии публикаций.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4.8. Вузы-участники отправляют все документы по адресу: 630073, г. Новосибирск, пр. К. Маркса, 20, с указанием наименования конкурса.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Дата отправки устанавливается по почтовому штемпелю.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4.9. Жюри рассматривает каждую поступившую работу и принимает по ней решение (Приложение 2).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4.10. Награждение призеров конкурса дипломами базового вуза производится в вузах-участниках после получения ими дипломов из НГТУ.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4.11. Представленные работы могут быть возвращены в вузы - участники по их запросу.</w:t>
      </w:r>
    </w:p>
    <w:p w:rsidR="000916C8" w:rsidRPr="00662B44" w:rsidRDefault="000916C8" w:rsidP="008320F7">
      <w:pPr>
        <w:tabs>
          <w:tab w:val="left" w:pos="-3"/>
          <w:tab w:val="left" w:pos="612"/>
          <w:tab w:val="left" w:pos="972"/>
        </w:tabs>
        <w:spacing w:line="360" w:lineRule="auto"/>
        <w:jc w:val="both"/>
        <w:rPr>
          <w:rStyle w:val="rvts382"/>
        </w:rPr>
      </w:pPr>
    </w:p>
    <w:p w:rsidR="00BC3345" w:rsidRPr="008E74D6" w:rsidRDefault="00BC3345">
      <w:pPr>
        <w:spacing w:after="200" w:line="276" w:lineRule="auto"/>
        <w:rPr>
          <w:rFonts w:eastAsia="Calibri"/>
          <w:lang w:eastAsia="en-US"/>
        </w:rPr>
      </w:pPr>
    </w:p>
    <w:sectPr w:rsidR="00BC3345" w:rsidRPr="008E74D6" w:rsidSect="0019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97" w:rsidRDefault="00872897" w:rsidP="009E214D">
      <w:r>
        <w:separator/>
      </w:r>
    </w:p>
  </w:endnote>
  <w:endnote w:type="continuationSeparator" w:id="1">
    <w:p w:rsidR="00872897" w:rsidRDefault="00872897" w:rsidP="009E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97" w:rsidRDefault="00872897" w:rsidP="009E214D">
      <w:r>
        <w:separator/>
      </w:r>
    </w:p>
  </w:footnote>
  <w:footnote w:type="continuationSeparator" w:id="1">
    <w:p w:rsidR="00872897" w:rsidRDefault="00872897" w:rsidP="009E2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951"/>
    <w:multiLevelType w:val="hybridMultilevel"/>
    <w:tmpl w:val="864A360E"/>
    <w:lvl w:ilvl="0" w:tplc="D7764E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91B"/>
    <w:multiLevelType w:val="hybridMultilevel"/>
    <w:tmpl w:val="11C624EE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4C6B"/>
    <w:multiLevelType w:val="hybridMultilevel"/>
    <w:tmpl w:val="D9701E18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DC70D2"/>
    <w:multiLevelType w:val="hybridMultilevel"/>
    <w:tmpl w:val="DC66E77C"/>
    <w:lvl w:ilvl="0" w:tplc="83DCFB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B0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2C6427"/>
    <w:multiLevelType w:val="multilevel"/>
    <w:tmpl w:val="724E7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780"/>
      </w:pPr>
    </w:lvl>
    <w:lvl w:ilvl="2">
      <w:start w:val="2"/>
      <w:numFmt w:val="decimal"/>
      <w:isLgl/>
      <w:lvlText w:val="%1.%2.%3."/>
      <w:lvlJc w:val="left"/>
      <w:pPr>
        <w:ind w:left="1140" w:hanging="780"/>
      </w:pPr>
    </w:lvl>
    <w:lvl w:ilvl="3">
      <w:start w:val="4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33F0875"/>
    <w:multiLevelType w:val="hybridMultilevel"/>
    <w:tmpl w:val="51967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C2641"/>
    <w:multiLevelType w:val="hybridMultilevel"/>
    <w:tmpl w:val="A8A09806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41E3A"/>
    <w:multiLevelType w:val="hybridMultilevel"/>
    <w:tmpl w:val="7E02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E4B94"/>
    <w:multiLevelType w:val="multilevel"/>
    <w:tmpl w:val="37341D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16E17CC2"/>
    <w:multiLevelType w:val="hybridMultilevel"/>
    <w:tmpl w:val="C5B67C7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01195"/>
    <w:multiLevelType w:val="hybridMultilevel"/>
    <w:tmpl w:val="869EBD82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333C"/>
    <w:multiLevelType w:val="hybridMultilevel"/>
    <w:tmpl w:val="1D50E4C4"/>
    <w:lvl w:ilvl="0" w:tplc="E30CECA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D1701A"/>
    <w:multiLevelType w:val="hybridMultilevel"/>
    <w:tmpl w:val="B2225824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564C66C">
      <w:start w:val="5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2653D"/>
    <w:multiLevelType w:val="multilevel"/>
    <w:tmpl w:val="234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CB593D"/>
    <w:multiLevelType w:val="multilevel"/>
    <w:tmpl w:val="779E7B1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B80589"/>
    <w:multiLevelType w:val="hybridMultilevel"/>
    <w:tmpl w:val="22E4CEBE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3C5837"/>
    <w:multiLevelType w:val="hybridMultilevel"/>
    <w:tmpl w:val="D996EFC2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C7CD0"/>
    <w:multiLevelType w:val="hybridMultilevel"/>
    <w:tmpl w:val="242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45A22"/>
    <w:multiLevelType w:val="hybridMultilevel"/>
    <w:tmpl w:val="7898B9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50130AC"/>
    <w:multiLevelType w:val="multilevel"/>
    <w:tmpl w:val="A4AA975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350E0DB8"/>
    <w:multiLevelType w:val="hybridMultilevel"/>
    <w:tmpl w:val="E9E828D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A76AB"/>
    <w:multiLevelType w:val="hybridMultilevel"/>
    <w:tmpl w:val="C54ECD0C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F24B8"/>
    <w:multiLevelType w:val="multilevel"/>
    <w:tmpl w:val="AB42A7B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4">
    <w:nsid w:val="3AEE6B4F"/>
    <w:multiLevelType w:val="multilevel"/>
    <w:tmpl w:val="065A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90" w:hanging="730"/>
      </w:pPr>
    </w:lvl>
    <w:lvl w:ilvl="2">
      <w:start w:val="2"/>
      <w:numFmt w:val="decimal"/>
      <w:isLgl/>
      <w:lvlText w:val="%1.%2.%3."/>
      <w:lvlJc w:val="left"/>
      <w:pPr>
        <w:ind w:left="1090" w:hanging="730"/>
      </w:pPr>
    </w:lvl>
    <w:lvl w:ilvl="3">
      <w:start w:val="6"/>
      <w:numFmt w:val="decimal"/>
      <w:isLgl/>
      <w:lvlText w:val="%1.%2.%3.%4."/>
      <w:lvlJc w:val="left"/>
      <w:pPr>
        <w:ind w:left="1090" w:hanging="73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493C4EB0"/>
    <w:multiLevelType w:val="hybridMultilevel"/>
    <w:tmpl w:val="DE46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65DE1"/>
    <w:multiLevelType w:val="hybridMultilevel"/>
    <w:tmpl w:val="A90CD71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941E6"/>
    <w:multiLevelType w:val="hybridMultilevel"/>
    <w:tmpl w:val="A5CA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27245"/>
    <w:multiLevelType w:val="hybridMultilevel"/>
    <w:tmpl w:val="378E9680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756F5"/>
    <w:multiLevelType w:val="hybridMultilevel"/>
    <w:tmpl w:val="8780AA22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806EE"/>
    <w:multiLevelType w:val="hybridMultilevel"/>
    <w:tmpl w:val="26F4B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75B1058"/>
    <w:multiLevelType w:val="multilevel"/>
    <w:tmpl w:val="502AED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2">
    <w:nsid w:val="5C9212ED"/>
    <w:multiLevelType w:val="hybridMultilevel"/>
    <w:tmpl w:val="98C4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C7A28"/>
    <w:multiLevelType w:val="hybridMultilevel"/>
    <w:tmpl w:val="4906E8E4"/>
    <w:lvl w:ilvl="0" w:tplc="D7764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7A3F21"/>
    <w:multiLevelType w:val="hybridMultilevel"/>
    <w:tmpl w:val="0F2EA610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CE087B"/>
    <w:multiLevelType w:val="hybridMultilevel"/>
    <w:tmpl w:val="E960A1B8"/>
    <w:lvl w:ilvl="0" w:tplc="4458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44D2D"/>
    <w:multiLevelType w:val="hybridMultilevel"/>
    <w:tmpl w:val="D9A401DE"/>
    <w:lvl w:ilvl="0" w:tplc="D7764E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C1103A9"/>
    <w:multiLevelType w:val="multilevel"/>
    <w:tmpl w:val="404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17292B"/>
    <w:multiLevelType w:val="hybridMultilevel"/>
    <w:tmpl w:val="13502A6E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B4FD0"/>
    <w:multiLevelType w:val="multilevel"/>
    <w:tmpl w:val="37341D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>
    <w:nsid w:val="73205B58"/>
    <w:multiLevelType w:val="hybridMultilevel"/>
    <w:tmpl w:val="F51CCC16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52FC0"/>
    <w:multiLevelType w:val="hybridMultilevel"/>
    <w:tmpl w:val="06F6496E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B52B7"/>
    <w:multiLevelType w:val="hybridMultilevel"/>
    <w:tmpl w:val="FE9436C2"/>
    <w:lvl w:ilvl="0" w:tplc="D7764EF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>
    <w:nsid w:val="75F46BCE"/>
    <w:multiLevelType w:val="hybridMultilevel"/>
    <w:tmpl w:val="DA7697D2"/>
    <w:lvl w:ilvl="0" w:tplc="BAB6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F3219"/>
    <w:multiLevelType w:val="hybridMultilevel"/>
    <w:tmpl w:val="31D8A2C4"/>
    <w:lvl w:ilvl="0" w:tplc="D776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FF2"/>
    <w:multiLevelType w:val="hybridMultilevel"/>
    <w:tmpl w:val="73FE7930"/>
    <w:lvl w:ilvl="0" w:tplc="D7764E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21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4"/>
  </w:num>
  <w:num w:numId="11">
    <w:abstractNumId w:val="40"/>
  </w:num>
  <w:num w:numId="12">
    <w:abstractNumId w:val="29"/>
  </w:num>
  <w:num w:numId="13">
    <w:abstractNumId w:val="26"/>
  </w:num>
  <w:num w:numId="14">
    <w:abstractNumId w:val="38"/>
  </w:num>
  <w:num w:numId="15">
    <w:abstractNumId w:val="10"/>
  </w:num>
  <w:num w:numId="16">
    <w:abstractNumId w:val="33"/>
  </w:num>
  <w:num w:numId="17">
    <w:abstractNumId w:val="36"/>
  </w:num>
  <w:num w:numId="18">
    <w:abstractNumId w:val="0"/>
  </w:num>
  <w:num w:numId="19">
    <w:abstractNumId w:val="3"/>
  </w:num>
  <w:num w:numId="20">
    <w:abstractNumId w:val="4"/>
  </w:num>
  <w:num w:numId="21">
    <w:abstractNumId w:val="20"/>
  </w:num>
  <w:num w:numId="22">
    <w:abstractNumId w:val="30"/>
  </w:num>
  <w:num w:numId="23">
    <w:abstractNumId w:val="15"/>
  </w:num>
  <w:num w:numId="24">
    <w:abstractNumId w:val="23"/>
  </w:num>
  <w:num w:numId="25">
    <w:abstractNumId w:val="35"/>
  </w:num>
  <w:num w:numId="26">
    <w:abstractNumId w:val="12"/>
  </w:num>
  <w:num w:numId="27">
    <w:abstractNumId w:val="13"/>
  </w:num>
  <w:num w:numId="28">
    <w:abstractNumId w:val="6"/>
  </w:num>
  <w:num w:numId="29">
    <w:abstractNumId w:val="32"/>
  </w:num>
  <w:num w:numId="30">
    <w:abstractNumId w:val="25"/>
  </w:num>
  <w:num w:numId="31">
    <w:abstractNumId w:val="37"/>
  </w:num>
  <w:num w:numId="32">
    <w:abstractNumId w:val="14"/>
  </w:num>
  <w:num w:numId="33">
    <w:abstractNumId w:val="18"/>
  </w:num>
  <w:num w:numId="34">
    <w:abstractNumId w:val="8"/>
  </w:num>
  <w:num w:numId="35">
    <w:abstractNumId w:val="9"/>
  </w:num>
  <w:num w:numId="36">
    <w:abstractNumId w:val="2"/>
  </w:num>
  <w:num w:numId="37">
    <w:abstractNumId w:val="34"/>
  </w:num>
  <w:num w:numId="38">
    <w:abstractNumId w:val="16"/>
  </w:num>
  <w:num w:numId="39">
    <w:abstractNumId w:val="28"/>
  </w:num>
  <w:num w:numId="40">
    <w:abstractNumId w:val="7"/>
  </w:num>
  <w:num w:numId="41">
    <w:abstractNumId w:val="22"/>
  </w:num>
  <w:num w:numId="42">
    <w:abstractNumId w:val="41"/>
  </w:num>
  <w:num w:numId="43">
    <w:abstractNumId w:val="1"/>
  </w:num>
  <w:num w:numId="44">
    <w:abstractNumId w:val="43"/>
  </w:num>
  <w:num w:numId="45">
    <w:abstractNumId w:val="27"/>
  </w:num>
  <w:num w:numId="46">
    <w:abstractNumId w:val="3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848"/>
    <w:rsid w:val="000217B1"/>
    <w:rsid w:val="00022D26"/>
    <w:rsid w:val="00023239"/>
    <w:rsid w:val="00055D21"/>
    <w:rsid w:val="000916C8"/>
    <w:rsid w:val="00096882"/>
    <w:rsid w:val="00114582"/>
    <w:rsid w:val="00135025"/>
    <w:rsid w:val="001970AA"/>
    <w:rsid w:val="001B1601"/>
    <w:rsid w:val="001F044C"/>
    <w:rsid w:val="00201CEA"/>
    <w:rsid w:val="00211C70"/>
    <w:rsid w:val="0022270E"/>
    <w:rsid w:val="00281F60"/>
    <w:rsid w:val="0036289C"/>
    <w:rsid w:val="003B6CC9"/>
    <w:rsid w:val="004239CE"/>
    <w:rsid w:val="004406B7"/>
    <w:rsid w:val="004C2323"/>
    <w:rsid w:val="004D2BB9"/>
    <w:rsid w:val="0054487C"/>
    <w:rsid w:val="005726C2"/>
    <w:rsid w:val="005D782E"/>
    <w:rsid w:val="006335F6"/>
    <w:rsid w:val="006408B5"/>
    <w:rsid w:val="00662B44"/>
    <w:rsid w:val="00685BF5"/>
    <w:rsid w:val="006A279A"/>
    <w:rsid w:val="006E7F5E"/>
    <w:rsid w:val="00703E84"/>
    <w:rsid w:val="00784B17"/>
    <w:rsid w:val="007B3012"/>
    <w:rsid w:val="007C1C1B"/>
    <w:rsid w:val="00816A32"/>
    <w:rsid w:val="008320F7"/>
    <w:rsid w:val="00843D9B"/>
    <w:rsid w:val="00854FCE"/>
    <w:rsid w:val="00872897"/>
    <w:rsid w:val="008875CB"/>
    <w:rsid w:val="008B717A"/>
    <w:rsid w:val="008E74D6"/>
    <w:rsid w:val="008F4A79"/>
    <w:rsid w:val="00952848"/>
    <w:rsid w:val="00957576"/>
    <w:rsid w:val="0097452B"/>
    <w:rsid w:val="009E214D"/>
    <w:rsid w:val="00A21AAE"/>
    <w:rsid w:val="00A60632"/>
    <w:rsid w:val="00A819BF"/>
    <w:rsid w:val="00A90807"/>
    <w:rsid w:val="00AE103F"/>
    <w:rsid w:val="00B46827"/>
    <w:rsid w:val="00B577F9"/>
    <w:rsid w:val="00B65BBE"/>
    <w:rsid w:val="00BC3345"/>
    <w:rsid w:val="00C15B1F"/>
    <w:rsid w:val="00C21360"/>
    <w:rsid w:val="00CC07CD"/>
    <w:rsid w:val="00CC335B"/>
    <w:rsid w:val="00CE2600"/>
    <w:rsid w:val="00D32D0A"/>
    <w:rsid w:val="00E501A1"/>
    <w:rsid w:val="00EE2A20"/>
    <w:rsid w:val="00F15447"/>
    <w:rsid w:val="00F20ED0"/>
    <w:rsid w:val="00FD6413"/>
    <w:rsid w:val="00FF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28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95284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5284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284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9528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952848"/>
    <w:pPr>
      <w:ind w:left="720"/>
      <w:contextualSpacing/>
    </w:pPr>
    <w:rPr>
      <w:rFonts w:eastAsia="Calibri"/>
      <w:sz w:val="20"/>
      <w:szCs w:val="20"/>
    </w:rPr>
  </w:style>
  <w:style w:type="paragraph" w:customStyle="1" w:styleId="paragraphleftindent">
    <w:name w:val="paragraph_left_indent"/>
    <w:basedOn w:val="a"/>
    <w:uiPriority w:val="99"/>
    <w:rsid w:val="00952848"/>
    <w:pPr>
      <w:spacing w:before="100" w:beforeAutospacing="1" w:after="100" w:afterAutospacing="1"/>
    </w:pPr>
  </w:style>
  <w:style w:type="paragraph" w:customStyle="1" w:styleId="4">
    <w:name w:val="Знак4"/>
    <w:basedOn w:val="a"/>
    <w:uiPriority w:val="99"/>
    <w:rsid w:val="009528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952848"/>
    <w:rPr>
      <w:rFonts w:ascii="Times New Roman" w:hAnsi="Times New Roman" w:cs="Times New Roman" w:hint="default"/>
    </w:rPr>
  </w:style>
  <w:style w:type="character" w:customStyle="1" w:styleId="rvts382">
    <w:name w:val="rvts382"/>
    <w:basedOn w:val="a0"/>
    <w:rsid w:val="00952848"/>
  </w:style>
  <w:style w:type="character" w:styleId="a7">
    <w:name w:val="Book Title"/>
    <w:basedOn w:val="a0"/>
    <w:uiPriority w:val="33"/>
    <w:qFormat/>
    <w:rsid w:val="00685BF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726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2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26C2"/>
  </w:style>
  <w:style w:type="character" w:styleId="ae">
    <w:name w:val="Emphasis"/>
    <w:basedOn w:val="a0"/>
    <w:uiPriority w:val="99"/>
    <w:qFormat/>
    <w:rsid w:val="005726C2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unhideWhenUsed/>
    <w:rsid w:val="006E7F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D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201CE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01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01CEA"/>
    <w:rPr>
      <w:rFonts w:cs="Times New Roman"/>
      <w:vertAlign w:val="superscript"/>
    </w:rPr>
  </w:style>
  <w:style w:type="paragraph" w:styleId="af4">
    <w:name w:val="No Spacing"/>
    <w:uiPriority w:val="1"/>
    <w:qFormat/>
    <w:rsid w:val="00C1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662B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28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95284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5284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284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95284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952848"/>
    <w:pPr>
      <w:ind w:left="720"/>
      <w:contextualSpacing/>
    </w:pPr>
    <w:rPr>
      <w:rFonts w:eastAsia="Calibri"/>
      <w:sz w:val="20"/>
      <w:szCs w:val="20"/>
    </w:rPr>
  </w:style>
  <w:style w:type="paragraph" w:customStyle="1" w:styleId="paragraphleftindent">
    <w:name w:val="paragraph_left_indent"/>
    <w:basedOn w:val="a"/>
    <w:uiPriority w:val="99"/>
    <w:rsid w:val="00952848"/>
    <w:pPr>
      <w:spacing w:before="100" w:beforeAutospacing="1" w:after="100" w:afterAutospacing="1"/>
    </w:pPr>
  </w:style>
  <w:style w:type="paragraph" w:customStyle="1" w:styleId="4">
    <w:name w:val="Знак4"/>
    <w:basedOn w:val="a"/>
    <w:uiPriority w:val="99"/>
    <w:rsid w:val="009528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952848"/>
    <w:rPr>
      <w:rFonts w:ascii="Times New Roman" w:hAnsi="Times New Roman" w:cs="Times New Roman" w:hint="default"/>
    </w:rPr>
  </w:style>
  <w:style w:type="character" w:customStyle="1" w:styleId="rvts382">
    <w:name w:val="rvts382"/>
    <w:basedOn w:val="a0"/>
    <w:rsid w:val="00952848"/>
  </w:style>
  <w:style w:type="character" w:styleId="a7">
    <w:name w:val="Book Title"/>
    <w:basedOn w:val="a0"/>
    <w:uiPriority w:val="33"/>
    <w:qFormat/>
    <w:rsid w:val="00685BF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21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726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2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726C2"/>
  </w:style>
  <w:style w:type="character" w:styleId="ae">
    <w:name w:val="Emphasis"/>
    <w:basedOn w:val="a0"/>
    <w:uiPriority w:val="99"/>
    <w:qFormat/>
    <w:rsid w:val="005726C2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unhideWhenUsed/>
    <w:rsid w:val="006E7F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D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201CE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01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01CEA"/>
    <w:rPr>
      <w:rFonts w:cs="Times New Roman"/>
      <w:vertAlign w:val="superscript"/>
    </w:rPr>
  </w:style>
  <w:style w:type="paragraph" w:styleId="af4">
    <w:name w:val="No Spacing"/>
    <w:uiPriority w:val="1"/>
    <w:qFormat/>
    <w:rsid w:val="00C1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7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493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Горбачев-Фадеев Михаил</dc:creator>
  <cp:lastModifiedBy>Admin</cp:lastModifiedBy>
  <cp:revision>4</cp:revision>
  <dcterms:created xsi:type="dcterms:W3CDTF">2015-11-18T18:34:00Z</dcterms:created>
  <dcterms:modified xsi:type="dcterms:W3CDTF">2015-11-18T18:49:00Z</dcterms:modified>
</cp:coreProperties>
</file>